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71E7" w:rsidRDefault="00C571E7" w:rsidP="00C571E7">
      <w:pPr>
        <w:spacing w:after="0" w:line="240" w:lineRule="auto"/>
        <w:ind w:left="4248"/>
        <w:rPr>
          <w:rFonts w:ascii="Times New Roman" w:hAnsi="Times New Roman"/>
          <w:b/>
          <w:i/>
          <w:iCs/>
          <w:sz w:val="20"/>
          <w:szCs w:val="20"/>
          <w:lang w:val="pl-PL"/>
        </w:rPr>
      </w:pPr>
      <w:r>
        <w:rPr>
          <w:rFonts w:ascii="Times New Roman" w:hAnsi="Times New Roman"/>
          <w:b/>
          <w:i/>
          <w:iCs/>
          <w:sz w:val="20"/>
          <w:szCs w:val="20"/>
          <w:lang w:val="pl-PL"/>
        </w:rPr>
        <w:t xml:space="preserve">Załącznik do Uchwały Nr 35/2019 </w:t>
      </w:r>
    </w:p>
    <w:p w:rsidR="00C571E7" w:rsidRDefault="00C571E7" w:rsidP="00C571E7">
      <w:pPr>
        <w:spacing w:after="0" w:line="240" w:lineRule="auto"/>
        <w:ind w:left="4248"/>
        <w:rPr>
          <w:rFonts w:ascii="Times New Roman" w:hAnsi="Times New Roman"/>
          <w:b/>
          <w:i/>
          <w:iCs/>
          <w:sz w:val="20"/>
          <w:szCs w:val="20"/>
          <w:lang w:val="pl-PL"/>
        </w:rPr>
      </w:pPr>
      <w:r>
        <w:rPr>
          <w:rFonts w:ascii="Times New Roman" w:hAnsi="Times New Roman"/>
          <w:b/>
          <w:i/>
          <w:iCs/>
          <w:sz w:val="20"/>
          <w:szCs w:val="20"/>
          <w:lang w:val="pl-PL"/>
        </w:rPr>
        <w:t xml:space="preserve">Zarządu Stowarzyszenia </w:t>
      </w:r>
    </w:p>
    <w:p w:rsidR="00C571E7" w:rsidRDefault="00C571E7" w:rsidP="00C571E7">
      <w:pPr>
        <w:spacing w:after="0" w:line="240" w:lineRule="auto"/>
        <w:ind w:left="4248"/>
        <w:rPr>
          <w:rFonts w:ascii="Times New Roman" w:hAnsi="Times New Roman"/>
          <w:b/>
          <w:i/>
          <w:iCs/>
          <w:sz w:val="20"/>
          <w:szCs w:val="20"/>
          <w:lang w:val="pl-PL"/>
        </w:rPr>
      </w:pPr>
      <w:r>
        <w:rPr>
          <w:rFonts w:ascii="Times New Roman" w:hAnsi="Times New Roman"/>
          <w:b/>
          <w:i/>
          <w:iCs/>
          <w:sz w:val="20"/>
          <w:szCs w:val="20"/>
          <w:lang w:val="pl-PL"/>
        </w:rPr>
        <w:t xml:space="preserve">Lokalna Grupa Działania „ZIELONE SIOŁO” </w:t>
      </w:r>
    </w:p>
    <w:p w:rsidR="00C571E7" w:rsidRDefault="00C571E7" w:rsidP="00C571E7">
      <w:pPr>
        <w:spacing w:after="0" w:line="240" w:lineRule="auto"/>
        <w:ind w:left="4248"/>
        <w:rPr>
          <w:rFonts w:ascii="Times New Roman" w:hAnsi="Times New Roman"/>
          <w:b/>
          <w:i/>
          <w:iCs/>
          <w:sz w:val="20"/>
          <w:szCs w:val="20"/>
          <w:lang w:val="pl-PL"/>
        </w:rPr>
      </w:pPr>
      <w:r>
        <w:rPr>
          <w:rFonts w:ascii="Times New Roman" w:hAnsi="Times New Roman"/>
          <w:b/>
          <w:i/>
          <w:iCs/>
          <w:sz w:val="20"/>
          <w:szCs w:val="20"/>
          <w:lang w:val="pl-PL"/>
        </w:rPr>
        <w:t>z dnia 4 grudnia 2019 roku</w:t>
      </w:r>
    </w:p>
    <w:p w:rsidR="00C571E7" w:rsidRDefault="00C571E7" w:rsidP="00C571E7">
      <w:pPr>
        <w:spacing w:after="0" w:line="240" w:lineRule="auto"/>
        <w:rPr>
          <w:rFonts w:ascii="Times New Roman" w:hAnsi="Times New Roman"/>
          <w:bCs/>
          <w:i/>
          <w:iCs/>
          <w:sz w:val="20"/>
          <w:szCs w:val="20"/>
          <w:lang w:val="pl-PL"/>
        </w:rPr>
      </w:pPr>
    </w:p>
    <w:p w:rsidR="00C571E7" w:rsidRDefault="00C571E7" w:rsidP="00C571E7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  <w:lang w:val="pl-PL"/>
        </w:rPr>
      </w:pPr>
      <w:r>
        <w:rPr>
          <w:rFonts w:ascii="Times New Roman" w:hAnsi="Times New Roman"/>
          <w:b/>
          <w:sz w:val="24"/>
          <w:szCs w:val="24"/>
          <w:lang w:val="pl-PL"/>
        </w:rPr>
        <w:t>Procedura naboru wniosków, oceny zgodności operacji ze Strategią Rozwoju Lokalnego Kierowanego przez Społeczność (LSR), wyboru operacji  przez LGD „ZIELONE SIOŁO”, wnoszenia odwołania od rozstrzygnięć organu decyzyjnego dla operacji realizowanych w ramach projektów grantowych</w:t>
      </w:r>
    </w:p>
    <w:p w:rsidR="00C571E7" w:rsidRDefault="00C571E7" w:rsidP="00C571E7">
      <w:pPr>
        <w:spacing w:before="360" w:line="240" w:lineRule="auto"/>
        <w:jc w:val="center"/>
        <w:rPr>
          <w:rFonts w:ascii="Times New Roman" w:hAnsi="Times New Roman"/>
          <w:b/>
          <w:sz w:val="24"/>
          <w:szCs w:val="24"/>
          <w:lang w:val="pl-PL"/>
        </w:rPr>
      </w:pPr>
      <w:r>
        <w:rPr>
          <w:rFonts w:ascii="Times New Roman" w:hAnsi="Times New Roman"/>
          <w:b/>
          <w:sz w:val="24"/>
          <w:szCs w:val="24"/>
          <w:lang w:val="pl-PL"/>
        </w:rPr>
        <w:t>Rozdział I</w:t>
      </w:r>
    </w:p>
    <w:p w:rsidR="00C571E7" w:rsidRDefault="00C571E7" w:rsidP="00C571E7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val="pl-PL"/>
        </w:rPr>
      </w:pPr>
      <w:r>
        <w:rPr>
          <w:rFonts w:ascii="Times New Roman" w:hAnsi="Times New Roman"/>
          <w:b/>
          <w:sz w:val="24"/>
          <w:szCs w:val="24"/>
          <w:lang w:val="pl-PL"/>
        </w:rPr>
        <w:t>Postanowienia ogólne</w:t>
      </w:r>
    </w:p>
    <w:p w:rsidR="00C571E7" w:rsidRDefault="00C571E7" w:rsidP="00C571E7">
      <w:pPr>
        <w:spacing w:line="240" w:lineRule="auto"/>
        <w:jc w:val="center"/>
        <w:rPr>
          <w:rFonts w:ascii="Times New Roman" w:hAnsi="Times New Roman"/>
          <w:b/>
          <w:bCs/>
          <w:sz w:val="24"/>
          <w:szCs w:val="24"/>
          <w:lang w:val="pl-PL"/>
        </w:rPr>
      </w:pPr>
      <w:r>
        <w:rPr>
          <w:rFonts w:ascii="Times New Roman" w:hAnsi="Times New Roman"/>
          <w:b/>
          <w:bCs/>
          <w:sz w:val="24"/>
          <w:szCs w:val="24"/>
          <w:lang w:val="pl-PL"/>
        </w:rPr>
        <w:t>§ 1</w:t>
      </w:r>
    </w:p>
    <w:p w:rsidR="00C571E7" w:rsidRDefault="00C571E7" w:rsidP="00C571E7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Procedura zawiera zasady realizacji projektów grantowych określonych w LSR w szczególności:</w:t>
      </w:r>
    </w:p>
    <w:p w:rsidR="002531F7" w:rsidRDefault="00C571E7" w:rsidP="002531F7">
      <w:pPr>
        <w:pStyle w:val="Akapitzlist"/>
        <w:numPr>
          <w:ilvl w:val="0"/>
          <w:numId w:val="28"/>
        </w:numPr>
        <w:ind w:left="1276" w:hanging="425"/>
        <w:jc w:val="both"/>
        <w:rPr>
          <w:rFonts w:ascii="Times New Roman" w:hAnsi="Times New Roman"/>
          <w:sz w:val="24"/>
          <w:szCs w:val="24"/>
          <w:lang w:val="pl-PL"/>
        </w:rPr>
      </w:pPr>
      <w:r w:rsidRPr="002531F7">
        <w:rPr>
          <w:rFonts w:ascii="Times New Roman" w:hAnsi="Times New Roman"/>
          <w:sz w:val="24"/>
          <w:szCs w:val="24"/>
          <w:lang w:val="pl-PL"/>
        </w:rPr>
        <w:t>zasady ogłaszania oraz przeprowadzania otwartego naboru wniosków o powierzenie grantów,</w:t>
      </w:r>
    </w:p>
    <w:p w:rsidR="002531F7" w:rsidRDefault="00C571E7" w:rsidP="002531F7">
      <w:pPr>
        <w:pStyle w:val="Akapitzlist"/>
        <w:numPr>
          <w:ilvl w:val="0"/>
          <w:numId w:val="28"/>
        </w:numPr>
        <w:ind w:left="1276" w:hanging="425"/>
        <w:jc w:val="both"/>
        <w:rPr>
          <w:rFonts w:ascii="Times New Roman" w:hAnsi="Times New Roman"/>
          <w:sz w:val="24"/>
          <w:szCs w:val="24"/>
          <w:lang w:val="pl-PL"/>
        </w:rPr>
      </w:pPr>
      <w:r w:rsidRPr="002531F7">
        <w:rPr>
          <w:rFonts w:ascii="Times New Roman" w:hAnsi="Times New Roman"/>
          <w:sz w:val="24"/>
          <w:szCs w:val="24"/>
          <w:lang w:val="pl-PL"/>
        </w:rPr>
        <w:t>zasady wyboru Grantobiorców,</w:t>
      </w:r>
    </w:p>
    <w:p w:rsidR="002531F7" w:rsidRDefault="00C571E7" w:rsidP="002531F7">
      <w:pPr>
        <w:pStyle w:val="Akapitzlist"/>
        <w:numPr>
          <w:ilvl w:val="0"/>
          <w:numId w:val="28"/>
        </w:numPr>
        <w:ind w:left="1276" w:hanging="425"/>
        <w:jc w:val="both"/>
        <w:rPr>
          <w:rFonts w:ascii="Times New Roman" w:hAnsi="Times New Roman"/>
          <w:sz w:val="24"/>
          <w:szCs w:val="24"/>
          <w:lang w:val="pl-PL"/>
        </w:rPr>
      </w:pPr>
      <w:r w:rsidRPr="002531F7">
        <w:rPr>
          <w:rFonts w:ascii="Times New Roman" w:hAnsi="Times New Roman"/>
          <w:sz w:val="24"/>
          <w:szCs w:val="24"/>
          <w:lang w:val="pl-PL"/>
        </w:rPr>
        <w:t xml:space="preserve">zasady ustalania kwoty wsparcia, </w:t>
      </w:r>
    </w:p>
    <w:p w:rsidR="002531F7" w:rsidRDefault="00C571E7" w:rsidP="002531F7">
      <w:pPr>
        <w:pStyle w:val="Akapitzlist"/>
        <w:numPr>
          <w:ilvl w:val="0"/>
          <w:numId w:val="28"/>
        </w:numPr>
        <w:ind w:left="1276" w:hanging="425"/>
        <w:jc w:val="both"/>
        <w:rPr>
          <w:rFonts w:ascii="Times New Roman" w:hAnsi="Times New Roman"/>
          <w:sz w:val="24"/>
          <w:szCs w:val="24"/>
          <w:lang w:val="pl-PL"/>
        </w:rPr>
      </w:pPr>
      <w:r w:rsidRPr="002531F7">
        <w:rPr>
          <w:rFonts w:ascii="Times New Roman" w:hAnsi="Times New Roman"/>
          <w:sz w:val="24"/>
          <w:szCs w:val="24"/>
          <w:lang w:val="pl-PL"/>
        </w:rPr>
        <w:t xml:space="preserve">zasady procedury odwoławczej, </w:t>
      </w:r>
    </w:p>
    <w:p w:rsidR="002531F7" w:rsidRDefault="00C571E7" w:rsidP="002531F7">
      <w:pPr>
        <w:pStyle w:val="Akapitzlist"/>
        <w:numPr>
          <w:ilvl w:val="0"/>
          <w:numId w:val="28"/>
        </w:numPr>
        <w:ind w:left="1276" w:hanging="425"/>
        <w:jc w:val="both"/>
        <w:rPr>
          <w:rFonts w:ascii="Times New Roman" w:hAnsi="Times New Roman"/>
          <w:sz w:val="24"/>
          <w:szCs w:val="24"/>
          <w:lang w:val="pl-PL"/>
        </w:rPr>
      </w:pPr>
      <w:r w:rsidRPr="002531F7">
        <w:rPr>
          <w:rFonts w:ascii="Times New Roman" w:hAnsi="Times New Roman"/>
          <w:sz w:val="24"/>
          <w:szCs w:val="24"/>
          <w:lang w:val="pl-PL"/>
        </w:rPr>
        <w:t xml:space="preserve">zasady przekazywania środków Grantobiorcom, </w:t>
      </w:r>
    </w:p>
    <w:p w:rsidR="00C571E7" w:rsidRPr="002531F7" w:rsidRDefault="00C571E7" w:rsidP="002531F7">
      <w:pPr>
        <w:pStyle w:val="Akapitzlist"/>
        <w:numPr>
          <w:ilvl w:val="0"/>
          <w:numId w:val="28"/>
        </w:numPr>
        <w:ind w:left="1276" w:hanging="425"/>
        <w:jc w:val="both"/>
        <w:rPr>
          <w:rFonts w:ascii="Times New Roman" w:hAnsi="Times New Roman"/>
          <w:sz w:val="24"/>
          <w:szCs w:val="24"/>
          <w:lang w:val="pl-PL"/>
        </w:rPr>
      </w:pPr>
      <w:r w:rsidRPr="002531F7">
        <w:rPr>
          <w:rFonts w:ascii="Times New Roman" w:hAnsi="Times New Roman"/>
          <w:sz w:val="24"/>
          <w:szCs w:val="24"/>
          <w:lang w:val="pl-PL"/>
        </w:rPr>
        <w:t>zasady zawierania umów o powierzeniu grantów, weryfikacji, rozliczania, sprawozdawczości i kontroli realizowanych przez Grantobiorców grantów.</w:t>
      </w:r>
    </w:p>
    <w:p w:rsidR="00C571E7" w:rsidRDefault="00C571E7" w:rsidP="00C571E7">
      <w:pPr>
        <w:pStyle w:val="Akapitzlist"/>
        <w:numPr>
          <w:ilvl w:val="0"/>
          <w:numId w:val="1"/>
        </w:numPr>
        <w:spacing w:after="120" w:line="240" w:lineRule="auto"/>
        <w:ind w:left="426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Użyte w Procedurze określenia i skróty oznaczają:</w:t>
      </w:r>
    </w:p>
    <w:p w:rsidR="002531F7" w:rsidRDefault="00C571E7" w:rsidP="002531F7">
      <w:pPr>
        <w:pStyle w:val="Akapitzlist"/>
        <w:numPr>
          <w:ilvl w:val="0"/>
          <w:numId w:val="29"/>
        </w:numPr>
        <w:spacing w:after="120" w:line="240" w:lineRule="auto"/>
        <w:ind w:left="1276" w:hanging="425"/>
        <w:jc w:val="both"/>
        <w:rPr>
          <w:rFonts w:ascii="Times New Roman" w:hAnsi="Times New Roman"/>
          <w:sz w:val="24"/>
          <w:szCs w:val="24"/>
          <w:lang w:val="pl-PL"/>
        </w:rPr>
      </w:pPr>
      <w:r w:rsidRPr="002531F7">
        <w:rPr>
          <w:rFonts w:ascii="Times New Roman" w:hAnsi="Times New Roman"/>
          <w:b/>
          <w:sz w:val="24"/>
          <w:szCs w:val="24"/>
          <w:lang w:val="pl-PL"/>
        </w:rPr>
        <w:t>LGD/Stowarzyszenie</w:t>
      </w:r>
      <w:r w:rsidRPr="002531F7">
        <w:rPr>
          <w:rFonts w:ascii="Times New Roman" w:hAnsi="Times New Roman"/>
          <w:sz w:val="24"/>
          <w:szCs w:val="24"/>
          <w:lang w:val="pl-PL"/>
        </w:rPr>
        <w:t xml:space="preserve"> – Stowarzyszenie Lokalna Grupa Działania „ZIELONE SIOŁO”,</w:t>
      </w:r>
    </w:p>
    <w:p w:rsidR="002531F7" w:rsidRDefault="00C571E7" w:rsidP="002531F7">
      <w:pPr>
        <w:pStyle w:val="Akapitzlist"/>
        <w:numPr>
          <w:ilvl w:val="0"/>
          <w:numId w:val="29"/>
        </w:numPr>
        <w:spacing w:after="120" w:line="240" w:lineRule="auto"/>
        <w:ind w:left="1276" w:hanging="425"/>
        <w:jc w:val="both"/>
        <w:rPr>
          <w:rFonts w:ascii="Times New Roman" w:hAnsi="Times New Roman"/>
          <w:sz w:val="24"/>
          <w:szCs w:val="24"/>
          <w:lang w:val="pl-PL"/>
        </w:rPr>
      </w:pPr>
      <w:r w:rsidRPr="002531F7">
        <w:rPr>
          <w:rFonts w:ascii="Times New Roman" w:hAnsi="Times New Roman"/>
          <w:b/>
          <w:sz w:val="24"/>
          <w:szCs w:val="24"/>
          <w:lang w:val="pl-PL"/>
        </w:rPr>
        <w:t xml:space="preserve">Biuro LGD </w:t>
      </w:r>
      <w:r w:rsidRPr="002531F7">
        <w:rPr>
          <w:rFonts w:ascii="Times New Roman" w:hAnsi="Times New Roman"/>
          <w:sz w:val="24"/>
          <w:szCs w:val="24"/>
          <w:lang w:val="pl-PL"/>
        </w:rPr>
        <w:t xml:space="preserve">– siedziba Stowarzyszenia Lokalnej Grupy Działania „ZIELONE SIOŁO” mieszcząca się przy ul. L. Mieczkowskiego 4, 07-300 Ostrów Mazowiecka,  </w:t>
      </w:r>
    </w:p>
    <w:p w:rsidR="002531F7" w:rsidRPr="002531F7" w:rsidRDefault="00C571E7" w:rsidP="002531F7">
      <w:pPr>
        <w:pStyle w:val="Akapitzlist"/>
        <w:numPr>
          <w:ilvl w:val="0"/>
          <w:numId w:val="29"/>
        </w:numPr>
        <w:spacing w:after="120" w:line="240" w:lineRule="auto"/>
        <w:ind w:left="1276" w:hanging="425"/>
        <w:jc w:val="both"/>
        <w:rPr>
          <w:rFonts w:ascii="Times New Roman" w:hAnsi="Times New Roman"/>
          <w:sz w:val="24"/>
          <w:szCs w:val="24"/>
          <w:lang w:val="pl-PL"/>
        </w:rPr>
      </w:pPr>
      <w:r w:rsidRPr="002531F7">
        <w:rPr>
          <w:rFonts w:ascii="Times New Roman" w:hAnsi="Times New Roman"/>
          <w:b/>
          <w:sz w:val="24"/>
          <w:szCs w:val="24"/>
          <w:lang w:val="pl-PL"/>
        </w:rPr>
        <w:t xml:space="preserve">Rada </w:t>
      </w:r>
      <w:r w:rsidRPr="002531F7">
        <w:rPr>
          <w:rFonts w:ascii="Times New Roman" w:hAnsi="Times New Roman"/>
          <w:sz w:val="24"/>
          <w:szCs w:val="24"/>
          <w:lang w:val="pl-PL"/>
        </w:rPr>
        <w:t xml:space="preserve">– organ decyzyjny LGD, o którym mowa w </w:t>
      </w:r>
      <w:r w:rsidRPr="002531F7">
        <w:rPr>
          <w:rFonts w:ascii="Times New Roman" w:hAnsi="Times New Roman"/>
          <w:color w:val="262626"/>
          <w:sz w:val="24"/>
          <w:szCs w:val="24"/>
          <w:lang w:val="pl-PL"/>
        </w:rPr>
        <w:t>§ 22 Statutu LGD,</w:t>
      </w:r>
    </w:p>
    <w:p w:rsidR="002531F7" w:rsidRPr="002531F7" w:rsidRDefault="00C571E7" w:rsidP="002531F7">
      <w:pPr>
        <w:pStyle w:val="Akapitzlist"/>
        <w:numPr>
          <w:ilvl w:val="0"/>
          <w:numId w:val="29"/>
        </w:numPr>
        <w:spacing w:after="120" w:line="240" w:lineRule="auto"/>
        <w:ind w:left="1276" w:hanging="425"/>
        <w:jc w:val="both"/>
        <w:rPr>
          <w:rFonts w:ascii="Times New Roman" w:hAnsi="Times New Roman"/>
          <w:sz w:val="24"/>
          <w:szCs w:val="24"/>
          <w:lang w:val="pl-PL"/>
        </w:rPr>
      </w:pPr>
      <w:r w:rsidRPr="002531F7">
        <w:rPr>
          <w:rFonts w:ascii="Times New Roman" w:hAnsi="Times New Roman"/>
          <w:b/>
          <w:sz w:val="24"/>
          <w:szCs w:val="24"/>
          <w:lang w:val="pl-PL"/>
        </w:rPr>
        <w:t xml:space="preserve">Zarząd </w:t>
      </w:r>
      <w:r w:rsidRPr="002531F7">
        <w:rPr>
          <w:rFonts w:ascii="Times New Roman" w:hAnsi="Times New Roman"/>
          <w:sz w:val="24"/>
          <w:szCs w:val="24"/>
          <w:lang w:val="pl-PL"/>
        </w:rPr>
        <w:t xml:space="preserve">– organ LGD, o którym mowa w </w:t>
      </w:r>
      <w:r w:rsidRPr="002531F7">
        <w:rPr>
          <w:rFonts w:ascii="Times New Roman" w:hAnsi="Times New Roman"/>
          <w:color w:val="262626"/>
          <w:sz w:val="24"/>
          <w:szCs w:val="24"/>
          <w:lang w:val="pl-PL"/>
        </w:rPr>
        <w:t>§ 20 Statutu LGD,</w:t>
      </w:r>
    </w:p>
    <w:p w:rsidR="002531F7" w:rsidRDefault="00C571E7" w:rsidP="002531F7">
      <w:pPr>
        <w:pStyle w:val="Akapitzlist"/>
        <w:numPr>
          <w:ilvl w:val="0"/>
          <w:numId w:val="29"/>
        </w:numPr>
        <w:spacing w:after="120" w:line="240" w:lineRule="auto"/>
        <w:ind w:left="1276" w:hanging="425"/>
        <w:jc w:val="both"/>
        <w:rPr>
          <w:rFonts w:ascii="Times New Roman" w:hAnsi="Times New Roman"/>
          <w:sz w:val="24"/>
          <w:szCs w:val="24"/>
          <w:lang w:val="pl-PL"/>
        </w:rPr>
      </w:pPr>
      <w:r w:rsidRPr="002531F7">
        <w:rPr>
          <w:rFonts w:ascii="Times New Roman" w:hAnsi="Times New Roman"/>
          <w:b/>
          <w:bCs/>
          <w:sz w:val="24"/>
          <w:szCs w:val="24"/>
          <w:lang w:val="pl-PL"/>
        </w:rPr>
        <w:t>Biuro</w:t>
      </w:r>
      <w:r w:rsidRPr="002531F7">
        <w:rPr>
          <w:rFonts w:ascii="Times New Roman" w:hAnsi="Times New Roman"/>
          <w:sz w:val="24"/>
          <w:szCs w:val="24"/>
          <w:lang w:val="pl-PL"/>
        </w:rPr>
        <w:t xml:space="preserve"> – biuro LGD,</w:t>
      </w:r>
    </w:p>
    <w:p w:rsidR="002531F7" w:rsidRDefault="00C571E7" w:rsidP="002531F7">
      <w:pPr>
        <w:pStyle w:val="Akapitzlist"/>
        <w:numPr>
          <w:ilvl w:val="0"/>
          <w:numId w:val="29"/>
        </w:numPr>
        <w:spacing w:after="120" w:line="240" w:lineRule="auto"/>
        <w:ind w:left="1276" w:hanging="425"/>
        <w:jc w:val="both"/>
        <w:rPr>
          <w:rFonts w:ascii="Times New Roman" w:hAnsi="Times New Roman"/>
          <w:sz w:val="24"/>
          <w:szCs w:val="24"/>
          <w:lang w:val="pl-PL"/>
        </w:rPr>
      </w:pPr>
      <w:r w:rsidRPr="002531F7">
        <w:rPr>
          <w:rFonts w:ascii="Times New Roman" w:hAnsi="Times New Roman"/>
          <w:b/>
          <w:sz w:val="24"/>
          <w:szCs w:val="24"/>
          <w:lang w:val="pl-PL"/>
        </w:rPr>
        <w:t xml:space="preserve">LSR </w:t>
      </w:r>
      <w:r w:rsidRPr="002531F7">
        <w:rPr>
          <w:rFonts w:ascii="Times New Roman" w:hAnsi="Times New Roman"/>
          <w:sz w:val="24"/>
          <w:szCs w:val="24"/>
          <w:lang w:val="pl-PL"/>
        </w:rPr>
        <w:t>– Lokalna Strategia Rozwoju Kierowanego przez Społeczność na lata 2014 – 2020 dla Lokalnej Grupy Działania „ZIELONE SIOŁO”;</w:t>
      </w:r>
    </w:p>
    <w:p w:rsidR="002531F7" w:rsidRDefault="00C571E7" w:rsidP="002531F7">
      <w:pPr>
        <w:pStyle w:val="Akapitzlist"/>
        <w:numPr>
          <w:ilvl w:val="0"/>
          <w:numId w:val="29"/>
        </w:numPr>
        <w:spacing w:after="120" w:line="240" w:lineRule="auto"/>
        <w:ind w:left="1276" w:hanging="425"/>
        <w:jc w:val="both"/>
        <w:rPr>
          <w:rFonts w:ascii="Times New Roman" w:hAnsi="Times New Roman"/>
          <w:sz w:val="24"/>
          <w:szCs w:val="24"/>
          <w:lang w:val="pl-PL"/>
        </w:rPr>
      </w:pPr>
      <w:r w:rsidRPr="002531F7">
        <w:rPr>
          <w:rFonts w:ascii="Times New Roman" w:hAnsi="Times New Roman"/>
          <w:b/>
          <w:sz w:val="24"/>
          <w:szCs w:val="24"/>
          <w:lang w:val="pl-PL"/>
        </w:rPr>
        <w:t>Procedura –</w:t>
      </w:r>
      <w:r w:rsidRPr="002531F7">
        <w:rPr>
          <w:rFonts w:ascii="Times New Roman" w:hAnsi="Times New Roman"/>
          <w:sz w:val="24"/>
          <w:szCs w:val="24"/>
          <w:lang w:val="pl-PL"/>
        </w:rPr>
        <w:t xml:space="preserve"> Procedura naboru wniosków, oceny zgodności operacji</w:t>
      </w:r>
      <w:r w:rsidRPr="002531F7">
        <w:rPr>
          <w:rFonts w:ascii="Times New Roman" w:hAnsi="Times New Roman"/>
          <w:sz w:val="24"/>
          <w:szCs w:val="24"/>
          <w:lang w:val="pl-PL"/>
        </w:rPr>
        <w:br/>
        <w:t>ze Strategią Rozwoju Lokalnego Kierowanego przez Społeczność (LSR),  wyboru operacji przez LGD „ZIELONE SIOŁO”, wnoszenia protestu</w:t>
      </w:r>
      <w:r w:rsidRPr="002531F7">
        <w:rPr>
          <w:rFonts w:ascii="Times New Roman" w:hAnsi="Times New Roman"/>
          <w:sz w:val="24"/>
          <w:szCs w:val="24"/>
          <w:lang w:val="pl-PL"/>
        </w:rPr>
        <w:br/>
        <w:t>od rozstrzygnięć organu decyzyjnego dla operacji realizowanych w ramach projektów grantowych,</w:t>
      </w:r>
    </w:p>
    <w:p w:rsidR="002531F7" w:rsidRDefault="00C571E7" w:rsidP="002531F7">
      <w:pPr>
        <w:pStyle w:val="Akapitzlist"/>
        <w:numPr>
          <w:ilvl w:val="0"/>
          <w:numId w:val="29"/>
        </w:numPr>
        <w:spacing w:after="120" w:line="240" w:lineRule="auto"/>
        <w:ind w:left="1276" w:hanging="425"/>
        <w:jc w:val="both"/>
        <w:rPr>
          <w:rFonts w:ascii="Times New Roman" w:hAnsi="Times New Roman"/>
          <w:sz w:val="24"/>
          <w:szCs w:val="24"/>
          <w:lang w:val="pl-PL"/>
        </w:rPr>
      </w:pPr>
      <w:r w:rsidRPr="002531F7">
        <w:rPr>
          <w:rFonts w:ascii="Times New Roman" w:hAnsi="Times New Roman"/>
          <w:b/>
          <w:sz w:val="24"/>
          <w:szCs w:val="24"/>
          <w:lang w:val="pl-PL"/>
        </w:rPr>
        <w:t>Regulamin</w:t>
      </w:r>
      <w:r w:rsidRPr="002531F7">
        <w:rPr>
          <w:rFonts w:ascii="Times New Roman" w:hAnsi="Times New Roman"/>
          <w:sz w:val="24"/>
          <w:szCs w:val="24"/>
          <w:lang w:val="pl-PL"/>
        </w:rPr>
        <w:t xml:space="preserve"> – Regulamin Rady LGD,</w:t>
      </w:r>
    </w:p>
    <w:p w:rsidR="002531F7" w:rsidRDefault="00C571E7" w:rsidP="002531F7">
      <w:pPr>
        <w:pStyle w:val="Akapitzlist"/>
        <w:numPr>
          <w:ilvl w:val="0"/>
          <w:numId w:val="29"/>
        </w:numPr>
        <w:spacing w:after="120" w:line="240" w:lineRule="auto"/>
        <w:ind w:left="1276" w:hanging="425"/>
        <w:jc w:val="both"/>
        <w:rPr>
          <w:rFonts w:ascii="Times New Roman" w:hAnsi="Times New Roman"/>
          <w:sz w:val="24"/>
          <w:szCs w:val="24"/>
          <w:lang w:val="pl-PL"/>
        </w:rPr>
      </w:pPr>
      <w:r w:rsidRPr="002531F7">
        <w:rPr>
          <w:rFonts w:ascii="Times New Roman" w:hAnsi="Times New Roman"/>
          <w:b/>
          <w:sz w:val="24"/>
          <w:szCs w:val="24"/>
          <w:lang w:val="pl-PL"/>
        </w:rPr>
        <w:t>Strona internetowa</w:t>
      </w:r>
      <w:r w:rsidRPr="002531F7">
        <w:rPr>
          <w:rFonts w:ascii="Times New Roman" w:hAnsi="Times New Roman"/>
          <w:sz w:val="24"/>
          <w:szCs w:val="24"/>
          <w:lang w:val="pl-PL"/>
        </w:rPr>
        <w:t xml:space="preserve"> – </w:t>
      </w:r>
      <w:hyperlink r:id="rId5" w:history="1">
        <w:r w:rsidRPr="002531F7">
          <w:rPr>
            <w:rStyle w:val="Hipercze"/>
            <w:rFonts w:ascii="Times New Roman" w:hAnsi="Times New Roman"/>
            <w:sz w:val="24"/>
            <w:szCs w:val="24"/>
            <w:lang w:val="pl-PL"/>
          </w:rPr>
          <w:t>www.zielonesiolo.pl</w:t>
        </w:r>
      </w:hyperlink>
      <w:r w:rsidRPr="002531F7">
        <w:rPr>
          <w:rFonts w:ascii="Times New Roman" w:hAnsi="Times New Roman"/>
          <w:sz w:val="24"/>
          <w:szCs w:val="24"/>
          <w:lang w:val="pl-PL"/>
        </w:rPr>
        <w:t>,</w:t>
      </w:r>
    </w:p>
    <w:p w:rsidR="002531F7" w:rsidRDefault="00C571E7" w:rsidP="002531F7">
      <w:pPr>
        <w:pStyle w:val="Akapitzlist"/>
        <w:numPr>
          <w:ilvl w:val="0"/>
          <w:numId w:val="29"/>
        </w:numPr>
        <w:spacing w:after="120" w:line="240" w:lineRule="auto"/>
        <w:ind w:left="1276" w:hanging="425"/>
        <w:jc w:val="both"/>
        <w:rPr>
          <w:rFonts w:ascii="Times New Roman" w:hAnsi="Times New Roman"/>
          <w:sz w:val="24"/>
          <w:szCs w:val="24"/>
          <w:lang w:val="pl-PL"/>
        </w:rPr>
      </w:pPr>
      <w:r w:rsidRPr="002531F7">
        <w:rPr>
          <w:rFonts w:ascii="Times New Roman" w:hAnsi="Times New Roman"/>
          <w:b/>
          <w:sz w:val="24"/>
          <w:szCs w:val="24"/>
          <w:lang w:val="pl-PL"/>
        </w:rPr>
        <w:t>ZW</w:t>
      </w:r>
      <w:r w:rsidRPr="002531F7">
        <w:rPr>
          <w:rFonts w:ascii="Times New Roman" w:hAnsi="Times New Roman"/>
          <w:sz w:val="24"/>
          <w:szCs w:val="24"/>
          <w:lang w:val="pl-PL"/>
        </w:rPr>
        <w:t xml:space="preserve"> – Zarząd Województwa Mazowieckiego,</w:t>
      </w:r>
    </w:p>
    <w:p w:rsidR="002531F7" w:rsidRDefault="00C571E7" w:rsidP="002531F7">
      <w:pPr>
        <w:pStyle w:val="Akapitzlist"/>
        <w:numPr>
          <w:ilvl w:val="0"/>
          <w:numId w:val="29"/>
        </w:numPr>
        <w:spacing w:after="120" w:line="240" w:lineRule="auto"/>
        <w:ind w:left="1276" w:hanging="425"/>
        <w:jc w:val="both"/>
        <w:rPr>
          <w:rFonts w:ascii="Times New Roman" w:hAnsi="Times New Roman"/>
          <w:sz w:val="24"/>
          <w:szCs w:val="24"/>
          <w:lang w:val="pl-PL"/>
        </w:rPr>
      </w:pPr>
      <w:r w:rsidRPr="002531F7">
        <w:rPr>
          <w:rFonts w:ascii="Times New Roman" w:hAnsi="Times New Roman"/>
          <w:b/>
          <w:bCs/>
          <w:sz w:val="24"/>
          <w:szCs w:val="24"/>
          <w:lang w:val="pl-PL"/>
        </w:rPr>
        <w:t>Projekt grantowy</w:t>
      </w:r>
      <w:r w:rsidRPr="002531F7">
        <w:rPr>
          <w:rFonts w:ascii="Times New Roman" w:hAnsi="Times New Roman"/>
          <w:sz w:val="24"/>
          <w:szCs w:val="24"/>
          <w:lang w:val="pl-PL"/>
        </w:rPr>
        <w:t xml:space="preserve"> – projekt LGD, o którym mowa w § 17 ust. 3 pkt 1 ustawy RLKS,</w:t>
      </w:r>
    </w:p>
    <w:p w:rsidR="002531F7" w:rsidRDefault="00C571E7" w:rsidP="002531F7">
      <w:pPr>
        <w:pStyle w:val="Akapitzlist"/>
        <w:numPr>
          <w:ilvl w:val="0"/>
          <w:numId w:val="29"/>
        </w:numPr>
        <w:spacing w:after="120" w:line="240" w:lineRule="auto"/>
        <w:ind w:left="1276" w:hanging="425"/>
        <w:jc w:val="both"/>
        <w:rPr>
          <w:rFonts w:ascii="Times New Roman" w:hAnsi="Times New Roman"/>
          <w:sz w:val="24"/>
          <w:szCs w:val="24"/>
          <w:lang w:val="pl-PL"/>
        </w:rPr>
      </w:pPr>
      <w:r w:rsidRPr="002531F7">
        <w:rPr>
          <w:rFonts w:ascii="Times New Roman" w:hAnsi="Times New Roman"/>
          <w:b/>
          <w:sz w:val="24"/>
          <w:szCs w:val="24"/>
          <w:lang w:val="pl-PL"/>
        </w:rPr>
        <w:t>Grant</w:t>
      </w:r>
      <w:r w:rsidRPr="002531F7">
        <w:rPr>
          <w:rFonts w:ascii="Times New Roman" w:hAnsi="Times New Roman"/>
          <w:sz w:val="24"/>
          <w:szCs w:val="24"/>
          <w:lang w:val="pl-PL"/>
        </w:rPr>
        <w:t xml:space="preserve"> – zadanie służące realizacji i osiągnięciu celu projektu grantowego,</w:t>
      </w:r>
      <w:r w:rsidRPr="002531F7">
        <w:rPr>
          <w:rFonts w:ascii="Times New Roman" w:hAnsi="Times New Roman"/>
          <w:sz w:val="24"/>
          <w:szCs w:val="24"/>
          <w:lang w:val="pl-PL"/>
        </w:rPr>
        <w:br/>
        <w:t>na które LGD powierza środki finansowe PROW,</w:t>
      </w:r>
    </w:p>
    <w:p w:rsidR="002531F7" w:rsidRDefault="00C571E7" w:rsidP="002531F7">
      <w:pPr>
        <w:pStyle w:val="Akapitzlist"/>
        <w:numPr>
          <w:ilvl w:val="0"/>
          <w:numId w:val="29"/>
        </w:numPr>
        <w:spacing w:after="120" w:line="240" w:lineRule="auto"/>
        <w:ind w:left="1276" w:hanging="425"/>
        <w:jc w:val="both"/>
        <w:rPr>
          <w:rFonts w:ascii="Times New Roman" w:hAnsi="Times New Roman"/>
          <w:sz w:val="24"/>
          <w:szCs w:val="24"/>
          <w:lang w:val="pl-PL"/>
        </w:rPr>
      </w:pPr>
      <w:r w:rsidRPr="002531F7">
        <w:rPr>
          <w:rFonts w:ascii="Times New Roman" w:hAnsi="Times New Roman"/>
          <w:b/>
          <w:sz w:val="24"/>
          <w:szCs w:val="24"/>
          <w:lang w:val="pl-PL"/>
        </w:rPr>
        <w:t>Grantobiorca</w:t>
      </w:r>
      <w:r w:rsidRPr="002531F7">
        <w:rPr>
          <w:rFonts w:ascii="Times New Roman" w:hAnsi="Times New Roman"/>
          <w:sz w:val="24"/>
          <w:szCs w:val="24"/>
          <w:lang w:val="pl-PL"/>
        </w:rPr>
        <w:t xml:space="preserve"> – podmiot ubiegający się o grant lub podmiot, z którym została zawarta umowa o powierzeniu grantu,</w:t>
      </w:r>
    </w:p>
    <w:p w:rsidR="002531F7" w:rsidRDefault="00C571E7" w:rsidP="002531F7">
      <w:pPr>
        <w:pStyle w:val="Akapitzlist"/>
        <w:numPr>
          <w:ilvl w:val="0"/>
          <w:numId w:val="29"/>
        </w:numPr>
        <w:spacing w:after="120" w:line="240" w:lineRule="auto"/>
        <w:ind w:left="1276" w:hanging="425"/>
        <w:jc w:val="both"/>
        <w:rPr>
          <w:rFonts w:ascii="Times New Roman" w:hAnsi="Times New Roman"/>
          <w:sz w:val="24"/>
          <w:szCs w:val="24"/>
          <w:lang w:val="pl-PL"/>
        </w:rPr>
      </w:pPr>
      <w:r w:rsidRPr="002531F7">
        <w:rPr>
          <w:rFonts w:ascii="Times New Roman" w:hAnsi="Times New Roman"/>
          <w:b/>
          <w:sz w:val="24"/>
          <w:szCs w:val="24"/>
          <w:lang w:val="pl-PL"/>
        </w:rPr>
        <w:lastRenderedPageBreak/>
        <w:t xml:space="preserve">Nabór </w:t>
      </w:r>
      <w:r w:rsidRPr="002531F7">
        <w:rPr>
          <w:rFonts w:ascii="Times New Roman" w:hAnsi="Times New Roman"/>
          <w:sz w:val="24"/>
          <w:szCs w:val="24"/>
          <w:lang w:val="pl-PL"/>
        </w:rPr>
        <w:t>– nabór wniosków o powierzenie grantów na realizację projektu grantowego w ramach LSR,</w:t>
      </w:r>
    </w:p>
    <w:p w:rsidR="002531F7" w:rsidRDefault="00C571E7" w:rsidP="002531F7">
      <w:pPr>
        <w:pStyle w:val="Akapitzlist"/>
        <w:numPr>
          <w:ilvl w:val="0"/>
          <w:numId w:val="29"/>
        </w:numPr>
        <w:spacing w:after="120" w:line="240" w:lineRule="auto"/>
        <w:ind w:left="1276" w:hanging="425"/>
        <w:jc w:val="both"/>
        <w:rPr>
          <w:rFonts w:ascii="Times New Roman" w:hAnsi="Times New Roman"/>
          <w:sz w:val="24"/>
          <w:szCs w:val="24"/>
          <w:lang w:val="pl-PL"/>
        </w:rPr>
      </w:pPr>
      <w:r w:rsidRPr="002531F7">
        <w:rPr>
          <w:rFonts w:ascii="Times New Roman" w:hAnsi="Times New Roman"/>
          <w:b/>
          <w:sz w:val="24"/>
          <w:szCs w:val="24"/>
          <w:lang w:val="pl-PL"/>
        </w:rPr>
        <w:t xml:space="preserve">Wniosek </w:t>
      </w:r>
      <w:r w:rsidRPr="002531F7">
        <w:rPr>
          <w:rFonts w:ascii="Times New Roman" w:hAnsi="Times New Roman"/>
          <w:sz w:val="24"/>
          <w:szCs w:val="24"/>
          <w:lang w:val="pl-PL"/>
        </w:rPr>
        <w:t>– wniosek o powierzenie grantu na realizację projektu grantowego w ramach LSR,</w:t>
      </w:r>
    </w:p>
    <w:p w:rsidR="002531F7" w:rsidRDefault="00C571E7" w:rsidP="002531F7">
      <w:pPr>
        <w:pStyle w:val="Akapitzlist"/>
        <w:numPr>
          <w:ilvl w:val="0"/>
          <w:numId w:val="29"/>
        </w:numPr>
        <w:spacing w:after="120" w:line="240" w:lineRule="auto"/>
        <w:ind w:left="1276" w:hanging="425"/>
        <w:jc w:val="both"/>
        <w:rPr>
          <w:rFonts w:ascii="Times New Roman" w:hAnsi="Times New Roman"/>
          <w:sz w:val="24"/>
          <w:szCs w:val="24"/>
          <w:lang w:val="pl-PL"/>
        </w:rPr>
      </w:pPr>
      <w:r w:rsidRPr="002531F7">
        <w:rPr>
          <w:rFonts w:ascii="Times New Roman" w:hAnsi="Times New Roman"/>
          <w:b/>
          <w:sz w:val="24"/>
          <w:szCs w:val="24"/>
          <w:lang w:val="pl-PL"/>
        </w:rPr>
        <w:t>Terminy</w:t>
      </w:r>
      <w:r w:rsidRPr="002531F7">
        <w:rPr>
          <w:rFonts w:ascii="Times New Roman" w:hAnsi="Times New Roman"/>
          <w:sz w:val="24"/>
          <w:szCs w:val="24"/>
          <w:lang w:val="pl-PL"/>
        </w:rPr>
        <w:t xml:space="preserve"> – terminy podane w Procedurze określone są w dniach kalendarzowych,</w:t>
      </w:r>
    </w:p>
    <w:p w:rsidR="002531F7" w:rsidRDefault="00C571E7" w:rsidP="002531F7">
      <w:pPr>
        <w:pStyle w:val="Akapitzlist"/>
        <w:numPr>
          <w:ilvl w:val="0"/>
          <w:numId w:val="29"/>
        </w:numPr>
        <w:spacing w:after="120" w:line="240" w:lineRule="auto"/>
        <w:ind w:left="1276" w:hanging="425"/>
        <w:jc w:val="both"/>
        <w:rPr>
          <w:rFonts w:ascii="Times New Roman" w:hAnsi="Times New Roman"/>
          <w:sz w:val="24"/>
          <w:szCs w:val="24"/>
          <w:lang w:val="pl-PL"/>
        </w:rPr>
      </w:pPr>
      <w:r w:rsidRPr="002531F7">
        <w:rPr>
          <w:rFonts w:ascii="Times New Roman" w:hAnsi="Times New Roman"/>
          <w:b/>
          <w:sz w:val="24"/>
          <w:szCs w:val="24"/>
          <w:lang w:val="pl-PL"/>
        </w:rPr>
        <w:t xml:space="preserve">Wezwanie </w:t>
      </w:r>
      <w:r w:rsidRPr="002531F7">
        <w:rPr>
          <w:rFonts w:ascii="Times New Roman" w:hAnsi="Times New Roman"/>
          <w:sz w:val="24"/>
          <w:szCs w:val="24"/>
          <w:lang w:val="pl-PL"/>
        </w:rPr>
        <w:t>– wezwanie do złożenia wyjaśnień lub dokumentów niezbędnych</w:t>
      </w:r>
      <w:r w:rsidRPr="002531F7">
        <w:rPr>
          <w:rFonts w:ascii="Times New Roman" w:hAnsi="Times New Roman"/>
          <w:sz w:val="24"/>
          <w:szCs w:val="24"/>
          <w:lang w:val="pl-PL"/>
        </w:rPr>
        <w:br/>
        <w:t>do oceny zgodności grantu z LSR, wyboru Grantobiorcy lub ustalenia kwoty wsparcia grantu,</w:t>
      </w:r>
    </w:p>
    <w:p w:rsidR="002531F7" w:rsidRDefault="00C571E7" w:rsidP="002531F7">
      <w:pPr>
        <w:pStyle w:val="Akapitzlist"/>
        <w:numPr>
          <w:ilvl w:val="0"/>
          <w:numId w:val="29"/>
        </w:numPr>
        <w:spacing w:after="120" w:line="240" w:lineRule="auto"/>
        <w:ind w:left="1276" w:hanging="425"/>
        <w:jc w:val="both"/>
        <w:rPr>
          <w:rFonts w:ascii="Times New Roman" w:hAnsi="Times New Roman"/>
          <w:sz w:val="24"/>
          <w:szCs w:val="24"/>
          <w:lang w:val="pl-PL"/>
        </w:rPr>
      </w:pPr>
      <w:r w:rsidRPr="002531F7">
        <w:rPr>
          <w:rFonts w:ascii="Times New Roman" w:hAnsi="Times New Roman"/>
          <w:b/>
          <w:sz w:val="24"/>
          <w:szCs w:val="24"/>
          <w:lang w:val="pl-PL"/>
        </w:rPr>
        <w:t xml:space="preserve">PROW </w:t>
      </w:r>
      <w:r w:rsidRPr="002531F7">
        <w:rPr>
          <w:rFonts w:ascii="Times New Roman" w:hAnsi="Times New Roman"/>
          <w:sz w:val="24"/>
          <w:szCs w:val="24"/>
          <w:lang w:val="pl-PL"/>
        </w:rPr>
        <w:t>– Program Rozwoju Obszarów Wiejskich na lata 2014 – 2020,</w:t>
      </w:r>
    </w:p>
    <w:p w:rsidR="002531F7" w:rsidRDefault="00C571E7" w:rsidP="002531F7">
      <w:pPr>
        <w:pStyle w:val="Akapitzlist"/>
        <w:numPr>
          <w:ilvl w:val="0"/>
          <w:numId w:val="29"/>
        </w:numPr>
        <w:spacing w:after="120" w:line="240" w:lineRule="auto"/>
        <w:ind w:left="1276" w:hanging="425"/>
        <w:jc w:val="both"/>
        <w:rPr>
          <w:rFonts w:ascii="Times New Roman" w:hAnsi="Times New Roman"/>
          <w:sz w:val="24"/>
          <w:szCs w:val="24"/>
          <w:lang w:val="pl-PL"/>
        </w:rPr>
      </w:pPr>
      <w:r w:rsidRPr="002531F7">
        <w:rPr>
          <w:rFonts w:ascii="Times New Roman" w:hAnsi="Times New Roman"/>
          <w:b/>
          <w:sz w:val="24"/>
          <w:szCs w:val="24"/>
          <w:lang w:val="pl-PL"/>
        </w:rPr>
        <w:t>Rozporządzenie LSR</w:t>
      </w:r>
      <w:r w:rsidRPr="002531F7">
        <w:rPr>
          <w:rFonts w:ascii="Times New Roman" w:hAnsi="Times New Roman"/>
          <w:sz w:val="24"/>
          <w:szCs w:val="24"/>
          <w:lang w:val="pl-PL"/>
        </w:rPr>
        <w:t xml:space="preserve"> – Rozporządzenie Ministra Rolnictwa i Rozwoju Wsi z dnia 24 września 2015 r. w sprawie szczegółowych warunków i trybu przyznawania pomocy finansowej w ramach poddziałania „Wsparcie</w:t>
      </w:r>
      <w:r w:rsidRPr="002531F7">
        <w:rPr>
          <w:rFonts w:ascii="Times New Roman" w:hAnsi="Times New Roman"/>
          <w:sz w:val="24"/>
          <w:szCs w:val="24"/>
          <w:lang w:val="pl-PL"/>
        </w:rPr>
        <w:br/>
        <w:t>na wdrażanie operacji w ramach strategii rozwoju lokalnego kierowanego przez społeczność” objętego Programem Rozwoju Obszarów Wiejskich na lata</w:t>
      </w:r>
      <w:r w:rsidRPr="002531F7">
        <w:rPr>
          <w:rFonts w:ascii="Times New Roman" w:hAnsi="Times New Roman"/>
          <w:sz w:val="24"/>
          <w:szCs w:val="24"/>
          <w:lang w:val="pl-PL"/>
        </w:rPr>
        <w:br/>
        <w:t>2014 – 2020 (tj. Dz. U. z 2017 poz. 772),</w:t>
      </w:r>
    </w:p>
    <w:p w:rsidR="002531F7" w:rsidRDefault="00C571E7" w:rsidP="002531F7">
      <w:pPr>
        <w:pStyle w:val="Akapitzlist"/>
        <w:numPr>
          <w:ilvl w:val="0"/>
          <w:numId w:val="29"/>
        </w:numPr>
        <w:spacing w:after="120" w:line="240" w:lineRule="auto"/>
        <w:ind w:left="1276" w:hanging="425"/>
        <w:jc w:val="both"/>
        <w:rPr>
          <w:rFonts w:ascii="Times New Roman" w:hAnsi="Times New Roman"/>
          <w:sz w:val="24"/>
          <w:szCs w:val="24"/>
          <w:lang w:val="pl-PL"/>
        </w:rPr>
      </w:pPr>
      <w:r w:rsidRPr="002531F7">
        <w:rPr>
          <w:rFonts w:ascii="Times New Roman" w:hAnsi="Times New Roman"/>
          <w:b/>
          <w:sz w:val="24"/>
          <w:szCs w:val="24"/>
          <w:lang w:val="pl-PL"/>
        </w:rPr>
        <w:t>Ustawa RLKS</w:t>
      </w:r>
      <w:r w:rsidRPr="002531F7">
        <w:rPr>
          <w:rFonts w:ascii="Times New Roman" w:hAnsi="Times New Roman"/>
          <w:sz w:val="24"/>
          <w:szCs w:val="24"/>
          <w:lang w:val="pl-PL"/>
        </w:rPr>
        <w:t xml:space="preserve"> – Ustawa z dnia 20 lutego 2015 r. o rozwoju lokalnym z udziałem lokalnej społeczności (tj. Dz. U. z 2018 r. poz. 140),</w:t>
      </w:r>
    </w:p>
    <w:p w:rsidR="002531F7" w:rsidRDefault="00C571E7" w:rsidP="002531F7">
      <w:pPr>
        <w:pStyle w:val="Akapitzlist"/>
        <w:numPr>
          <w:ilvl w:val="0"/>
          <w:numId w:val="29"/>
        </w:numPr>
        <w:spacing w:after="120" w:line="240" w:lineRule="auto"/>
        <w:ind w:left="1276" w:hanging="425"/>
        <w:jc w:val="both"/>
        <w:rPr>
          <w:rFonts w:ascii="Times New Roman" w:hAnsi="Times New Roman"/>
          <w:sz w:val="24"/>
          <w:szCs w:val="24"/>
          <w:lang w:val="pl-PL"/>
        </w:rPr>
      </w:pPr>
      <w:r w:rsidRPr="002531F7">
        <w:rPr>
          <w:rFonts w:ascii="Times New Roman" w:hAnsi="Times New Roman"/>
          <w:b/>
          <w:sz w:val="24"/>
          <w:szCs w:val="24"/>
          <w:lang w:val="pl-PL"/>
        </w:rPr>
        <w:t>Ustawa PS</w:t>
      </w:r>
      <w:r w:rsidRPr="002531F7">
        <w:rPr>
          <w:rFonts w:ascii="Times New Roman" w:hAnsi="Times New Roman"/>
          <w:sz w:val="24"/>
          <w:szCs w:val="24"/>
          <w:lang w:val="pl-PL"/>
        </w:rPr>
        <w:t xml:space="preserve"> – Ustawa z dnia 11 lipca 2014 r. o zasadach realizacji programów w zakresie polityki spójności finansowanych w perspektywie finansowej</w:t>
      </w:r>
      <w:r w:rsidRPr="002531F7">
        <w:rPr>
          <w:rFonts w:ascii="Times New Roman" w:hAnsi="Times New Roman"/>
          <w:sz w:val="24"/>
          <w:szCs w:val="24"/>
          <w:lang w:val="pl-PL"/>
        </w:rPr>
        <w:br/>
        <w:t>2014 – 2020 (Dz. U. z 2017 r. poz. 1460),</w:t>
      </w:r>
    </w:p>
    <w:p w:rsidR="00C571E7" w:rsidRPr="002531F7" w:rsidRDefault="00C571E7" w:rsidP="002531F7">
      <w:pPr>
        <w:pStyle w:val="Akapitzlist"/>
        <w:numPr>
          <w:ilvl w:val="0"/>
          <w:numId w:val="29"/>
        </w:numPr>
        <w:spacing w:after="120" w:line="240" w:lineRule="auto"/>
        <w:ind w:left="1276" w:hanging="425"/>
        <w:jc w:val="both"/>
        <w:rPr>
          <w:rFonts w:ascii="Times New Roman" w:hAnsi="Times New Roman"/>
          <w:sz w:val="24"/>
          <w:szCs w:val="24"/>
          <w:lang w:val="pl-PL"/>
        </w:rPr>
      </w:pPr>
      <w:r w:rsidRPr="002531F7">
        <w:rPr>
          <w:rFonts w:ascii="Times New Roman" w:hAnsi="Times New Roman"/>
          <w:b/>
          <w:sz w:val="24"/>
          <w:szCs w:val="24"/>
          <w:lang w:val="pl-PL"/>
        </w:rPr>
        <w:t>Wytyczne MRiRW</w:t>
      </w:r>
      <w:r w:rsidRPr="002531F7">
        <w:rPr>
          <w:rFonts w:ascii="Times New Roman" w:hAnsi="Times New Roman"/>
          <w:sz w:val="24"/>
          <w:szCs w:val="24"/>
          <w:lang w:val="pl-PL"/>
        </w:rPr>
        <w:t xml:space="preserve"> – Wytyczne Ministra Rolnictwa i Rozwoju Wsi z dnia 2 października 2017 r. w zakresie jednolitego i prawidłowego wykonywania przez lokalne grupy działania zadań związanych z realizacją strategii rozwoju lokalnego kierowanego przez społeczność w ramach działania „Wsparcie dla rozwoju lokalnego w ramach inicjatywy LEADER” objętego Programem Rozwoju Obszarów Wiejskich na lata 2014 – 2020.</w:t>
      </w:r>
    </w:p>
    <w:p w:rsidR="00C571E7" w:rsidRDefault="00C571E7" w:rsidP="00C571E7">
      <w:pPr>
        <w:pStyle w:val="Akapitzlist"/>
        <w:spacing w:line="240" w:lineRule="auto"/>
        <w:ind w:left="1637"/>
        <w:jc w:val="both"/>
        <w:rPr>
          <w:rFonts w:ascii="Times New Roman" w:hAnsi="Times New Roman"/>
          <w:sz w:val="24"/>
          <w:szCs w:val="24"/>
          <w:lang w:val="pl-PL"/>
        </w:rPr>
      </w:pPr>
    </w:p>
    <w:p w:rsidR="00C571E7" w:rsidRDefault="00C571E7" w:rsidP="00C571E7">
      <w:pPr>
        <w:jc w:val="center"/>
        <w:rPr>
          <w:rFonts w:ascii="Times New Roman" w:hAnsi="Times New Roman"/>
          <w:b/>
          <w:sz w:val="24"/>
          <w:szCs w:val="24"/>
          <w:lang w:val="pl-PL"/>
        </w:rPr>
      </w:pPr>
      <w:r>
        <w:rPr>
          <w:rFonts w:ascii="Times New Roman" w:hAnsi="Times New Roman"/>
          <w:b/>
          <w:sz w:val="24"/>
          <w:szCs w:val="24"/>
          <w:lang w:val="pl-PL"/>
        </w:rPr>
        <w:t>Rozdział II</w:t>
      </w:r>
    </w:p>
    <w:p w:rsidR="00C571E7" w:rsidRDefault="00C571E7" w:rsidP="00C571E7">
      <w:pPr>
        <w:jc w:val="center"/>
        <w:rPr>
          <w:rFonts w:ascii="Times New Roman" w:hAnsi="Times New Roman"/>
          <w:b/>
          <w:sz w:val="24"/>
          <w:szCs w:val="24"/>
          <w:lang w:val="pl-PL"/>
        </w:rPr>
      </w:pPr>
      <w:r>
        <w:rPr>
          <w:rFonts w:ascii="Times New Roman" w:hAnsi="Times New Roman"/>
          <w:b/>
          <w:sz w:val="24"/>
          <w:szCs w:val="24"/>
          <w:lang w:val="pl-PL"/>
        </w:rPr>
        <w:t>Zasady ogłaszania oraz prowadzenia otwartego naboru wniosków o powierzenie grantów</w:t>
      </w:r>
    </w:p>
    <w:p w:rsidR="00C571E7" w:rsidRDefault="00C571E7" w:rsidP="00C571E7">
      <w:pPr>
        <w:jc w:val="center"/>
        <w:rPr>
          <w:rFonts w:ascii="Times New Roman" w:hAnsi="Times New Roman"/>
          <w:b/>
          <w:bCs/>
          <w:sz w:val="24"/>
          <w:szCs w:val="24"/>
          <w:lang w:val="pl-PL"/>
        </w:rPr>
      </w:pPr>
      <w:r>
        <w:rPr>
          <w:rFonts w:ascii="Times New Roman" w:hAnsi="Times New Roman"/>
          <w:b/>
          <w:bCs/>
          <w:sz w:val="24"/>
          <w:szCs w:val="24"/>
          <w:lang w:val="pl-PL"/>
        </w:rPr>
        <w:t>§ 2</w:t>
      </w:r>
    </w:p>
    <w:p w:rsidR="00C571E7" w:rsidRDefault="00C571E7" w:rsidP="00C571E7">
      <w:pPr>
        <w:pStyle w:val="Akapitzlist"/>
        <w:numPr>
          <w:ilvl w:val="0"/>
          <w:numId w:val="2"/>
        </w:numPr>
        <w:ind w:left="426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Ogłoszenie naborów wniosków o powierzenie grantów następuje w terminach przewidzianych w aktualnym Harmonogramie naborów wniosków o udzielenie wsparcia na wdrażanie operacji w ramach LSR, który jest udostępniony na stronie internetowej LGD.</w:t>
      </w:r>
    </w:p>
    <w:p w:rsidR="00C571E7" w:rsidRDefault="00C571E7" w:rsidP="00C571E7">
      <w:pPr>
        <w:pStyle w:val="Akapitzlist"/>
        <w:numPr>
          <w:ilvl w:val="0"/>
          <w:numId w:val="2"/>
        </w:numPr>
        <w:ind w:left="426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Przed ogłoszeniem naboru, LGD określa limit dostępnych środków oraz planowany</w:t>
      </w:r>
      <w:r>
        <w:rPr>
          <w:rFonts w:ascii="Times New Roman" w:hAnsi="Times New Roman"/>
          <w:sz w:val="24"/>
          <w:szCs w:val="24"/>
          <w:lang w:val="pl-PL"/>
        </w:rPr>
        <w:br/>
        <w:t>do osiągnięcia poziom wskaźników dotyczących projektów grantowych określonych</w:t>
      </w:r>
      <w:r>
        <w:rPr>
          <w:rFonts w:ascii="Times New Roman" w:hAnsi="Times New Roman"/>
          <w:sz w:val="24"/>
          <w:szCs w:val="24"/>
          <w:lang w:val="pl-PL"/>
        </w:rPr>
        <w:br/>
        <w:t>w LSR. Jednocześnie LGD zwraca się do ZW z zapytaniem o wysokość dostępnych środków finansowych na nabór wniosków o powierzenie grantów w przeliczeniu na PLN w terminie pozwalającym na zachowanie terminów określonych w ust. 4.</w:t>
      </w:r>
    </w:p>
    <w:p w:rsidR="00C571E7" w:rsidRDefault="00C571E7" w:rsidP="00C571E7">
      <w:pPr>
        <w:pStyle w:val="Akapitzlist"/>
        <w:numPr>
          <w:ilvl w:val="0"/>
          <w:numId w:val="2"/>
        </w:numPr>
        <w:ind w:left="426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Limitu środków oraz poziomu wskaźników określonych w ust. 2 nie stosuję się</w:t>
      </w:r>
      <w:r>
        <w:rPr>
          <w:rFonts w:ascii="Times New Roman" w:hAnsi="Times New Roman"/>
          <w:sz w:val="24"/>
          <w:szCs w:val="24"/>
          <w:lang w:val="pl-PL"/>
        </w:rPr>
        <w:br/>
        <w:t>do  pierwszego naboru wniosków o powierzenie grantów.</w:t>
      </w:r>
    </w:p>
    <w:p w:rsidR="00C571E7" w:rsidRDefault="00C571E7" w:rsidP="00C571E7">
      <w:pPr>
        <w:pStyle w:val="Akapitzlist"/>
        <w:numPr>
          <w:ilvl w:val="0"/>
          <w:numId w:val="2"/>
        </w:numPr>
        <w:ind w:left="426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LGD uzgadnia z ZW termin naboru wniosków o powierzenie grantów oraz przekazuje</w:t>
      </w:r>
      <w:r>
        <w:rPr>
          <w:rFonts w:ascii="Times New Roman" w:hAnsi="Times New Roman"/>
          <w:sz w:val="24"/>
          <w:szCs w:val="24"/>
          <w:lang w:val="pl-PL"/>
        </w:rPr>
        <w:br/>
        <w:t xml:space="preserve">do zatwierdzenia dodatkowe warunki udzielenia wsparcia, jeżeli planuje je  wprowadzić w danym naborze, najpóźniej na </w:t>
      </w:r>
      <w:r>
        <w:rPr>
          <w:rFonts w:ascii="Times New Roman" w:hAnsi="Times New Roman"/>
          <w:b/>
          <w:sz w:val="24"/>
          <w:szCs w:val="24"/>
          <w:lang w:val="pl-PL"/>
        </w:rPr>
        <w:t>30 dni</w:t>
      </w:r>
      <w:r>
        <w:rPr>
          <w:rFonts w:ascii="Times New Roman" w:hAnsi="Times New Roman"/>
          <w:sz w:val="24"/>
          <w:szCs w:val="24"/>
          <w:lang w:val="pl-PL"/>
        </w:rPr>
        <w:t xml:space="preserve"> przed terminem naboru.</w:t>
      </w:r>
    </w:p>
    <w:p w:rsidR="00C571E7" w:rsidRDefault="00C571E7" w:rsidP="00C571E7">
      <w:pPr>
        <w:pStyle w:val="Akapitzlist"/>
        <w:numPr>
          <w:ilvl w:val="0"/>
          <w:numId w:val="2"/>
        </w:numPr>
        <w:ind w:left="426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lastRenderedPageBreak/>
        <w:t>Suma grantów udzielonych jednostkom sektora publicznego nie może przekroczyć 20% kwoty środków przyznanych na projekt grantowy LGD.</w:t>
      </w:r>
    </w:p>
    <w:p w:rsidR="00C571E7" w:rsidRDefault="00C571E7" w:rsidP="00C571E7">
      <w:pPr>
        <w:pStyle w:val="Akapitzlist"/>
        <w:numPr>
          <w:ilvl w:val="0"/>
          <w:numId w:val="2"/>
        </w:numPr>
        <w:ind w:left="426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LGD zgodne z Wytycznymi MRiRW opracuje formularze:</w:t>
      </w:r>
    </w:p>
    <w:p w:rsidR="00C571E7" w:rsidRDefault="00C571E7" w:rsidP="00C571E7">
      <w:pPr>
        <w:pStyle w:val="Akapitzlist"/>
        <w:numPr>
          <w:ilvl w:val="1"/>
          <w:numId w:val="2"/>
        </w:numPr>
        <w:ind w:left="851" w:hanging="284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 xml:space="preserve">wniosku o powierzenie grantu, stanowiący </w:t>
      </w:r>
      <w:r>
        <w:rPr>
          <w:rFonts w:ascii="Times New Roman" w:hAnsi="Times New Roman"/>
          <w:color w:val="FF0000"/>
          <w:sz w:val="24"/>
          <w:szCs w:val="24"/>
          <w:lang w:val="pl-PL"/>
        </w:rPr>
        <w:t>Załącznik Nr 2</w:t>
      </w:r>
      <w:r>
        <w:rPr>
          <w:rFonts w:ascii="Times New Roman" w:hAnsi="Times New Roman"/>
          <w:sz w:val="24"/>
          <w:szCs w:val="24"/>
          <w:lang w:val="pl-PL"/>
        </w:rPr>
        <w:t xml:space="preserve"> do niniejszej Procedury,</w:t>
      </w:r>
    </w:p>
    <w:p w:rsidR="00C571E7" w:rsidRDefault="00C571E7" w:rsidP="00C571E7">
      <w:pPr>
        <w:pStyle w:val="Akapitzlist"/>
        <w:numPr>
          <w:ilvl w:val="1"/>
          <w:numId w:val="2"/>
        </w:numPr>
        <w:ind w:left="851" w:hanging="284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 xml:space="preserve">umowy o powierzenie grantu, stanowiącej </w:t>
      </w:r>
      <w:r>
        <w:rPr>
          <w:rFonts w:ascii="Times New Roman" w:hAnsi="Times New Roman"/>
          <w:color w:val="FF0000"/>
          <w:sz w:val="24"/>
          <w:szCs w:val="24"/>
          <w:lang w:val="pl-PL"/>
        </w:rPr>
        <w:t>Załącznik Nr 7</w:t>
      </w:r>
      <w:r>
        <w:rPr>
          <w:rFonts w:ascii="Times New Roman" w:hAnsi="Times New Roman"/>
          <w:sz w:val="24"/>
          <w:szCs w:val="24"/>
          <w:lang w:val="pl-PL"/>
        </w:rPr>
        <w:t xml:space="preserve"> do niniejszej Procedury,</w:t>
      </w:r>
    </w:p>
    <w:p w:rsidR="00C571E7" w:rsidRDefault="00C571E7" w:rsidP="00C571E7">
      <w:pPr>
        <w:pStyle w:val="Akapitzlist"/>
        <w:numPr>
          <w:ilvl w:val="1"/>
          <w:numId w:val="2"/>
        </w:numPr>
        <w:ind w:left="851" w:hanging="284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wniosku o rozliczenie grantu,</w:t>
      </w:r>
      <w:r>
        <w:rPr>
          <w:rFonts w:ascii="Times New Roman" w:hAnsi="Times New Roman"/>
          <w:color w:val="00B0F0"/>
          <w:sz w:val="24"/>
          <w:szCs w:val="24"/>
          <w:lang w:val="pl-PL"/>
        </w:rPr>
        <w:t xml:space="preserve"> </w:t>
      </w:r>
      <w:r>
        <w:rPr>
          <w:rFonts w:ascii="Times New Roman" w:hAnsi="Times New Roman"/>
          <w:sz w:val="24"/>
          <w:szCs w:val="24"/>
          <w:lang w:val="pl-PL"/>
        </w:rPr>
        <w:t xml:space="preserve">stanowiący </w:t>
      </w:r>
      <w:r>
        <w:rPr>
          <w:rFonts w:ascii="Times New Roman" w:hAnsi="Times New Roman"/>
          <w:color w:val="FF0000"/>
          <w:sz w:val="24"/>
          <w:szCs w:val="24"/>
          <w:lang w:val="pl-PL"/>
        </w:rPr>
        <w:t>Załącznik Nr 8</w:t>
      </w:r>
      <w:r>
        <w:rPr>
          <w:rFonts w:ascii="Times New Roman" w:hAnsi="Times New Roman"/>
          <w:sz w:val="24"/>
          <w:szCs w:val="24"/>
          <w:lang w:val="pl-PL"/>
        </w:rPr>
        <w:t xml:space="preserve"> do niniejszej Procedury,</w:t>
      </w:r>
    </w:p>
    <w:p w:rsidR="00C571E7" w:rsidRDefault="00C571E7" w:rsidP="00C571E7">
      <w:pPr>
        <w:pStyle w:val="Akapitzlist"/>
        <w:numPr>
          <w:ilvl w:val="1"/>
          <w:numId w:val="2"/>
        </w:numPr>
        <w:ind w:left="851" w:hanging="284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 xml:space="preserve">sprawozdania z realizacji przez Grantobiorcę grantu, stanowiącego </w:t>
      </w:r>
      <w:r>
        <w:rPr>
          <w:rFonts w:ascii="Times New Roman" w:hAnsi="Times New Roman"/>
          <w:color w:val="FF0000"/>
          <w:sz w:val="24"/>
          <w:szCs w:val="24"/>
          <w:lang w:val="pl-PL"/>
        </w:rPr>
        <w:t>Załącznik Nr 9</w:t>
      </w:r>
      <w:r>
        <w:rPr>
          <w:rFonts w:ascii="Times New Roman" w:hAnsi="Times New Roman"/>
          <w:sz w:val="24"/>
          <w:szCs w:val="24"/>
          <w:lang w:val="pl-PL"/>
        </w:rPr>
        <w:br/>
        <w:t>do niniejszej Procedury,</w:t>
      </w:r>
    </w:p>
    <w:p w:rsidR="00C571E7" w:rsidRDefault="00C571E7" w:rsidP="00C571E7">
      <w:pPr>
        <w:pStyle w:val="Akapitzlist"/>
        <w:numPr>
          <w:ilvl w:val="0"/>
          <w:numId w:val="2"/>
        </w:numPr>
        <w:ind w:left="426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Ogłoszenie o naborze wniosków o powierzenie grantów zawiera w szczególności:</w:t>
      </w:r>
    </w:p>
    <w:p w:rsidR="00C571E7" w:rsidRDefault="00C571E7" w:rsidP="00C571E7">
      <w:pPr>
        <w:pStyle w:val="Akapitzlist"/>
        <w:numPr>
          <w:ilvl w:val="0"/>
          <w:numId w:val="3"/>
        </w:numPr>
        <w:ind w:left="993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termin składania wniosków, nie krótszy niż 14 dni i nie dłuższy niż 30 dni,</w:t>
      </w:r>
    </w:p>
    <w:p w:rsidR="00C571E7" w:rsidRDefault="00C571E7" w:rsidP="00C571E7">
      <w:pPr>
        <w:pStyle w:val="Akapitzlist"/>
        <w:numPr>
          <w:ilvl w:val="0"/>
          <w:numId w:val="3"/>
        </w:numPr>
        <w:ind w:left="993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miejsce składania wniosków,</w:t>
      </w:r>
    </w:p>
    <w:p w:rsidR="00C571E7" w:rsidRDefault="00C571E7" w:rsidP="00C571E7">
      <w:pPr>
        <w:pStyle w:val="Akapitzlist"/>
        <w:numPr>
          <w:ilvl w:val="0"/>
          <w:numId w:val="3"/>
        </w:numPr>
        <w:ind w:left="993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zakres tematyczny projektu grantowego,</w:t>
      </w:r>
    </w:p>
    <w:p w:rsidR="00C571E7" w:rsidRDefault="00C571E7" w:rsidP="00C571E7">
      <w:pPr>
        <w:pStyle w:val="Akapitzlist"/>
        <w:numPr>
          <w:ilvl w:val="0"/>
          <w:numId w:val="3"/>
        </w:numPr>
        <w:ind w:left="993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planowane do realizacji w ramach projektu grantowego cele i wskaźniki,</w:t>
      </w:r>
    </w:p>
    <w:p w:rsidR="00C571E7" w:rsidRDefault="00C571E7" w:rsidP="00C571E7">
      <w:pPr>
        <w:pStyle w:val="Akapitzlist"/>
        <w:numPr>
          <w:ilvl w:val="0"/>
          <w:numId w:val="3"/>
        </w:numPr>
        <w:ind w:left="993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limit dostępnych środków ogłaszanych w naborze,</w:t>
      </w:r>
    </w:p>
    <w:p w:rsidR="00C571E7" w:rsidRDefault="00C571E7" w:rsidP="00C571E7">
      <w:pPr>
        <w:pStyle w:val="Akapitzlist"/>
        <w:numPr>
          <w:ilvl w:val="0"/>
          <w:numId w:val="3"/>
        </w:numPr>
        <w:ind w:left="993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color w:val="262626"/>
          <w:sz w:val="24"/>
          <w:szCs w:val="24"/>
          <w:lang w:val="pl-PL"/>
        </w:rPr>
        <w:t>planowane do realizacji w ramach projektu grantowego zadania,</w:t>
      </w:r>
    </w:p>
    <w:p w:rsidR="00C571E7" w:rsidRDefault="00C571E7" w:rsidP="00C571E7">
      <w:pPr>
        <w:pStyle w:val="Akapitzlist"/>
        <w:numPr>
          <w:ilvl w:val="0"/>
          <w:numId w:val="3"/>
        </w:numPr>
        <w:ind w:left="993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 xml:space="preserve">wskazanie miejsca publikacji opisu lokalnych kryteriów wyboru Grantobiorców wraz z punktacją przyznawania punktów za spełnienie danego kryterium, wzorów dokumentów dotyczących </w:t>
      </w:r>
      <w:r>
        <w:rPr>
          <w:rFonts w:ascii="Times New Roman" w:hAnsi="Times New Roman"/>
          <w:color w:val="000000"/>
          <w:sz w:val="24"/>
          <w:szCs w:val="24"/>
          <w:lang w:val="pl-PL"/>
        </w:rPr>
        <w:t>konkursu</w:t>
      </w:r>
      <w:r>
        <w:rPr>
          <w:rFonts w:ascii="Times New Roman" w:hAnsi="Times New Roman"/>
          <w:sz w:val="24"/>
          <w:szCs w:val="24"/>
          <w:lang w:val="pl-PL"/>
        </w:rPr>
        <w:t xml:space="preserve"> w tym, formularz wniosku o powierzenie grantu, formularz wniosku o rozliczenie grantu, wzór umowy o powierzenie grantu określającej w szczególności ramy czasowe realizacji grantów, wzór sprawozdania</w:t>
      </w:r>
      <w:r>
        <w:rPr>
          <w:rFonts w:ascii="Times New Roman" w:hAnsi="Times New Roman"/>
          <w:sz w:val="24"/>
          <w:szCs w:val="24"/>
          <w:lang w:val="pl-PL"/>
        </w:rPr>
        <w:br/>
        <w:t>z realizacji grantu,</w:t>
      </w:r>
    </w:p>
    <w:p w:rsidR="00C571E7" w:rsidRDefault="00C571E7" w:rsidP="00C571E7">
      <w:pPr>
        <w:pStyle w:val="Akapitzlist"/>
        <w:numPr>
          <w:ilvl w:val="0"/>
          <w:numId w:val="3"/>
        </w:numPr>
        <w:ind w:left="993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 xml:space="preserve">informację o maksymalnej wysokości kwoty grantu i intensywności procentowej wsparcia w ramach składanych </w:t>
      </w:r>
      <w:r>
        <w:rPr>
          <w:rFonts w:ascii="Times New Roman" w:hAnsi="Times New Roman"/>
          <w:bCs/>
          <w:sz w:val="24"/>
          <w:szCs w:val="24"/>
          <w:lang w:val="pl-PL"/>
        </w:rPr>
        <w:t>wniosków o rozliczenie grantu,</w:t>
      </w:r>
    </w:p>
    <w:p w:rsidR="00C571E7" w:rsidRDefault="00C571E7" w:rsidP="00C571E7">
      <w:pPr>
        <w:pStyle w:val="Akapitzlist"/>
        <w:numPr>
          <w:ilvl w:val="0"/>
          <w:numId w:val="3"/>
        </w:numPr>
        <w:ind w:left="993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informację o wymaganych dokumentach potwierdzających spełnienie lokalnych kryteriów wyboru (jeśli będą wymagane),</w:t>
      </w:r>
    </w:p>
    <w:p w:rsidR="00C571E7" w:rsidRDefault="00C571E7" w:rsidP="00C571E7">
      <w:pPr>
        <w:pStyle w:val="Akapitzlist"/>
        <w:numPr>
          <w:ilvl w:val="0"/>
          <w:numId w:val="3"/>
        </w:numPr>
        <w:ind w:left="993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dodatkowe warunki wsparcia, jeżeli LGD planuje je wprowadzić w danym naborze oraz skutki ich niespełnienia, które zostały określone w art. 18a Ustawy RLKS,</w:t>
      </w:r>
    </w:p>
    <w:p w:rsidR="00C571E7" w:rsidRDefault="00C571E7" w:rsidP="00C571E7">
      <w:pPr>
        <w:pStyle w:val="Akapitzlist"/>
        <w:numPr>
          <w:ilvl w:val="0"/>
          <w:numId w:val="3"/>
        </w:numPr>
        <w:ind w:left="993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 xml:space="preserve">ogłoszenie naboru następuje nie wcześniej niż </w:t>
      </w:r>
      <w:r>
        <w:rPr>
          <w:rFonts w:ascii="Times New Roman" w:hAnsi="Times New Roman"/>
          <w:b/>
          <w:sz w:val="24"/>
          <w:szCs w:val="24"/>
          <w:lang w:val="pl-PL"/>
        </w:rPr>
        <w:t>30 dni</w:t>
      </w:r>
      <w:r>
        <w:rPr>
          <w:rFonts w:ascii="Times New Roman" w:hAnsi="Times New Roman"/>
          <w:sz w:val="24"/>
          <w:szCs w:val="24"/>
          <w:lang w:val="pl-PL"/>
        </w:rPr>
        <w:t xml:space="preserve"> i nie później niż </w:t>
      </w:r>
      <w:r>
        <w:rPr>
          <w:rFonts w:ascii="Times New Roman" w:hAnsi="Times New Roman"/>
          <w:b/>
          <w:sz w:val="24"/>
          <w:szCs w:val="24"/>
          <w:lang w:val="pl-PL"/>
        </w:rPr>
        <w:t>14 dni</w:t>
      </w:r>
      <w:r>
        <w:rPr>
          <w:rFonts w:ascii="Times New Roman" w:hAnsi="Times New Roman"/>
          <w:sz w:val="24"/>
          <w:szCs w:val="24"/>
          <w:lang w:val="pl-PL"/>
        </w:rPr>
        <w:t xml:space="preserve"> przed planowanym terminem rozpoczęcia biegu terminu składania wniosków poprzez jego upublicznienie tj. zamieszczenie na stronie internetowej LGD,</w:t>
      </w:r>
    </w:p>
    <w:p w:rsidR="00C571E7" w:rsidRDefault="00C571E7" w:rsidP="00C571E7">
      <w:pPr>
        <w:pStyle w:val="Akapitzlist"/>
        <w:numPr>
          <w:ilvl w:val="0"/>
          <w:numId w:val="3"/>
        </w:numPr>
        <w:ind w:left="993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LGD nie ma możliwości zmiany ogłoszenia po jego upublicznieniu,</w:t>
      </w:r>
    </w:p>
    <w:p w:rsidR="00C571E7" w:rsidRDefault="00C571E7" w:rsidP="00C571E7">
      <w:pPr>
        <w:pStyle w:val="Akapitzlist"/>
        <w:numPr>
          <w:ilvl w:val="0"/>
          <w:numId w:val="3"/>
        </w:numPr>
        <w:ind w:left="993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LGD numeruje kolejne ogłoszenia o naborach wniosków o powierzenie grantów</w:t>
      </w:r>
      <w:r>
        <w:rPr>
          <w:rFonts w:ascii="Times New Roman" w:hAnsi="Times New Roman"/>
          <w:sz w:val="24"/>
          <w:szCs w:val="24"/>
          <w:lang w:val="pl-PL"/>
        </w:rPr>
        <w:br/>
        <w:t>w następujący sposób – kolejny numer ogłoszenia/rok np. 1/2019/G, 2/2019/G,</w:t>
      </w:r>
      <w:r>
        <w:rPr>
          <w:rFonts w:ascii="Times New Roman" w:hAnsi="Times New Roman"/>
          <w:sz w:val="24"/>
          <w:szCs w:val="24"/>
          <w:lang w:val="pl-PL"/>
        </w:rPr>
        <w:br/>
        <w:t>w przypadku, gdy nabór będzie przeprowadzony na przełomie dwóch lat</w:t>
      </w:r>
      <w:r>
        <w:rPr>
          <w:rFonts w:ascii="Times New Roman" w:hAnsi="Times New Roman"/>
          <w:sz w:val="24"/>
          <w:szCs w:val="24"/>
          <w:lang w:val="pl-PL"/>
        </w:rPr>
        <w:br/>
        <w:t>np. 2019/2020 ogłoszenie otrzymuje nr 1/2020/G,</w:t>
      </w:r>
    </w:p>
    <w:p w:rsidR="00C571E7" w:rsidRDefault="00C571E7" w:rsidP="00C571E7">
      <w:pPr>
        <w:pStyle w:val="Akapitzlist"/>
        <w:numPr>
          <w:ilvl w:val="0"/>
          <w:numId w:val="3"/>
        </w:numPr>
        <w:ind w:left="993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LGD ma prawo odstąpić od naboru lub anulować ogłoszony nabór wniosków.</w:t>
      </w:r>
    </w:p>
    <w:p w:rsidR="00C571E7" w:rsidRDefault="00C571E7" w:rsidP="00C571E7">
      <w:pPr>
        <w:spacing w:before="200"/>
        <w:jc w:val="center"/>
        <w:rPr>
          <w:rFonts w:ascii="Times New Roman" w:hAnsi="Times New Roman"/>
          <w:b/>
          <w:bCs/>
          <w:sz w:val="24"/>
          <w:szCs w:val="24"/>
          <w:lang w:val="pl-PL"/>
        </w:rPr>
      </w:pPr>
      <w:r>
        <w:rPr>
          <w:rFonts w:ascii="Times New Roman" w:hAnsi="Times New Roman"/>
          <w:b/>
          <w:bCs/>
          <w:sz w:val="24"/>
          <w:szCs w:val="24"/>
          <w:lang w:val="pl-PL"/>
        </w:rPr>
        <w:t>§ 3</w:t>
      </w:r>
    </w:p>
    <w:p w:rsidR="00C571E7" w:rsidRDefault="00C571E7" w:rsidP="00C571E7">
      <w:pPr>
        <w:pStyle w:val="Akapitzlist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  <w:lang w:val="pl-PL" w:eastAsia="pl-PL" w:bidi="ar-SA"/>
        </w:rPr>
      </w:pPr>
      <w:r>
        <w:rPr>
          <w:rFonts w:ascii="Times New Roman" w:hAnsi="Times New Roman"/>
          <w:sz w:val="24"/>
          <w:szCs w:val="24"/>
        </w:rPr>
        <w:t>Wniosek o powierzenie grantu Grantobiorca składa w dwóch egzemplarzach bezpośrednio w miejscu wskazanym w ogłoszeniu o naborze, przy czym „bezpośrednio” oznacza: osobiście albo przez pełnomocnika albo przez osobę upoważnioną. Złożenie wniosku o powierzenie grantu potwierdzane jest na pierwszej stronie tego wniosku. Potwierdzenie zawiera datę i godzinę złożenia wniosku, liczbę złożonych wraz</w:t>
      </w:r>
      <w:r>
        <w:rPr>
          <w:rFonts w:ascii="Times New Roman" w:hAnsi="Times New Roman"/>
          <w:sz w:val="24"/>
          <w:szCs w:val="24"/>
        </w:rPr>
        <w:br/>
        <w:t xml:space="preserve">z wnioskiem o powierzenie grantu załączników oraz jest opatrzone pieczęcią wpływu LGD i podpisane przez osobę przyjmującą wniosek. </w:t>
      </w:r>
    </w:p>
    <w:p w:rsidR="00C571E7" w:rsidRDefault="00C571E7" w:rsidP="00C571E7">
      <w:pPr>
        <w:pStyle w:val="Akapitzlist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  <w:lang w:val="pl-PL" w:eastAsia="pl-PL" w:bidi="ar-SA"/>
        </w:rPr>
      </w:pPr>
      <w:r>
        <w:rPr>
          <w:rFonts w:ascii="Times New Roman" w:hAnsi="Times New Roman"/>
          <w:sz w:val="24"/>
          <w:szCs w:val="24"/>
        </w:rPr>
        <w:t>Termin złożenia wniosku o powierzenie grantu</w:t>
      </w:r>
      <w:r>
        <w:t xml:space="preserve"> </w:t>
      </w:r>
      <w:r>
        <w:rPr>
          <w:rFonts w:ascii="Times New Roman" w:hAnsi="Times New Roman"/>
          <w:sz w:val="24"/>
          <w:szCs w:val="24"/>
        </w:rPr>
        <w:t>uważa się za zachowany, jeśli data</w:t>
      </w:r>
      <w:r>
        <w:rPr>
          <w:rFonts w:ascii="Times New Roman" w:hAnsi="Times New Roman"/>
          <w:sz w:val="24"/>
          <w:szCs w:val="24"/>
        </w:rPr>
        <w:br/>
        <w:t>z pieczęci wpływu LGD potwierdzająca złożenie wniosku nie jest wcześniejsza niż data rozpoczęcia naboru i późniejsza niż dzień zakończenia terminu naboru wniosków.</w:t>
      </w:r>
    </w:p>
    <w:p w:rsidR="00C571E7" w:rsidRDefault="00C571E7" w:rsidP="00C571E7">
      <w:pPr>
        <w:spacing w:before="200"/>
        <w:jc w:val="center"/>
        <w:rPr>
          <w:rFonts w:ascii="Times New Roman" w:hAnsi="Times New Roman"/>
          <w:b/>
          <w:bCs/>
          <w:sz w:val="24"/>
          <w:szCs w:val="24"/>
          <w:lang w:val="pl-PL"/>
        </w:rPr>
      </w:pPr>
      <w:r>
        <w:rPr>
          <w:rFonts w:ascii="Times New Roman" w:hAnsi="Times New Roman"/>
          <w:b/>
          <w:bCs/>
          <w:sz w:val="24"/>
          <w:szCs w:val="24"/>
          <w:lang w:val="pl-PL"/>
        </w:rPr>
        <w:lastRenderedPageBreak/>
        <w:t>§ 4</w:t>
      </w:r>
    </w:p>
    <w:p w:rsidR="00C571E7" w:rsidRDefault="00C571E7" w:rsidP="00C571E7">
      <w:pPr>
        <w:pStyle w:val="NormalnyWeb"/>
        <w:numPr>
          <w:ilvl w:val="3"/>
          <w:numId w:val="1"/>
        </w:numPr>
        <w:spacing w:beforeAutospacing="0" w:after="0"/>
        <w:ind w:left="426" w:hanging="426"/>
        <w:jc w:val="both"/>
      </w:pPr>
      <w:r>
        <w:t>W przypadku wycofania wniosku o powierzenie grantu przez Grantobiorcę:</w:t>
      </w:r>
    </w:p>
    <w:p w:rsidR="00C571E7" w:rsidRDefault="00C571E7" w:rsidP="00C571E7">
      <w:pPr>
        <w:pStyle w:val="NormalnyWeb"/>
        <w:numPr>
          <w:ilvl w:val="0"/>
          <w:numId w:val="5"/>
        </w:numPr>
        <w:tabs>
          <w:tab w:val="left" w:pos="993"/>
        </w:tabs>
        <w:spacing w:before="0" w:beforeAutospacing="0" w:after="0"/>
        <w:ind w:hanging="153"/>
        <w:jc w:val="both"/>
      </w:pPr>
      <w:r>
        <w:t>wymaga się od Grantobiorcy złożenia pisemnego wniosku o jego wycofaniu,</w:t>
      </w:r>
    </w:p>
    <w:p w:rsidR="00C571E7" w:rsidRDefault="00C571E7" w:rsidP="00C571E7">
      <w:pPr>
        <w:pStyle w:val="NormalnyWeb"/>
        <w:numPr>
          <w:ilvl w:val="0"/>
          <w:numId w:val="5"/>
        </w:numPr>
        <w:tabs>
          <w:tab w:val="left" w:pos="993"/>
        </w:tabs>
        <w:spacing w:before="0" w:beforeAutospacing="0" w:after="0"/>
        <w:ind w:left="993" w:hanging="426"/>
        <w:jc w:val="both"/>
      </w:pPr>
      <w:r>
        <w:t xml:space="preserve">kopia wycofanego wniosku o powierzenie grantu wraz z załącznikami pozostaje </w:t>
      </w:r>
      <w:r>
        <w:br/>
        <w:t xml:space="preserve">w Biurze LGD, </w:t>
      </w:r>
    </w:p>
    <w:p w:rsidR="00C571E7" w:rsidRDefault="00C571E7" w:rsidP="00C571E7">
      <w:pPr>
        <w:pStyle w:val="NormalnyWeb"/>
        <w:numPr>
          <w:ilvl w:val="0"/>
          <w:numId w:val="5"/>
        </w:numPr>
        <w:tabs>
          <w:tab w:val="left" w:pos="993"/>
        </w:tabs>
        <w:spacing w:before="0" w:beforeAutospacing="0" w:after="0"/>
        <w:ind w:left="993" w:hanging="426"/>
        <w:jc w:val="both"/>
      </w:pPr>
      <w:r>
        <w:t>oryginał wniosku o powierzenie grantu, zostaje zwrócony Grantobiorcy pocztą tradycyjną.</w:t>
      </w:r>
    </w:p>
    <w:p w:rsidR="00C571E7" w:rsidRDefault="00C571E7" w:rsidP="00C571E7">
      <w:pPr>
        <w:pStyle w:val="NormalnyWeb"/>
        <w:numPr>
          <w:ilvl w:val="3"/>
          <w:numId w:val="1"/>
        </w:numPr>
        <w:spacing w:beforeAutospacing="0" w:after="0"/>
        <w:ind w:left="426" w:hanging="426"/>
        <w:jc w:val="both"/>
      </w:pPr>
      <w:r>
        <w:t>Wycofanie wniosku o powierzenie grantu sprawia, że Grantobiorca ubiegający się</w:t>
      </w:r>
      <w:r>
        <w:br/>
        <w:t>o wsparcie znajdzie się w sytuacji sprzed jego złożenia. Wniosek skutecznie wycofany nie wywołuje żadnych skutków prawnych a podmiot, który go złożył, a następnie skutecznie wycofał wniosek, będzie traktowany jakby tego wniosku nie złożył. Grantobiorca ubiegający się o wsparcie, który złożył wniosek o powierzenie grantu</w:t>
      </w:r>
      <w:r>
        <w:br/>
        <w:t>w trakcie naboru, a następnie go wycofał, ma możliwość złożenia nowego wniosku</w:t>
      </w:r>
      <w:r>
        <w:br/>
        <w:t>w ramach trwającego naboru.</w:t>
      </w:r>
    </w:p>
    <w:p w:rsidR="00C571E7" w:rsidRDefault="00C571E7" w:rsidP="00C571E7">
      <w:pPr>
        <w:jc w:val="both"/>
        <w:rPr>
          <w:rFonts w:ascii="Times New Roman" w:hAnsi="Times New Roman"/>
          <w:b/>
          <w:sz w:val="24"/>
          <w:szCs w:val="24"/>
          <w:lang w:val="pl-PL"/>
        </w:rPr>
      </w:pPr>
    </w:p>
    <w:p w:rsidR="00C571E7" w:rsidRDefault="00C571E7" w:rsidP="00C571E7">
      <w:pPr>
        <w:jc w:val="center"/>
        <w:rPr>
          <w:rFonts w:ascii="Times New Roman" w:hAnsi="Times New Roman"/>
          <w:b/>
          <w:sz w:val="24"/>
          <w:szCs w:val="24"/>
          <w:lang w:val="pl-PL"/>
        </w:rPr>
      </w:pPr>
      <w:r>
        <w:rPr>
          <w:rFonts w:ascii="Times New Roman" w:hAnsi="Times New Roman"/>
          <w:b/>
          <w:sz w:val="24"/>
          <w:szCs w:val="24"/>
          <w:lang w:val="pl-PL"/>
        </w:rPr>
        <w:t>Rozdział III</w:t>
      </w:r>
    </w:p>
    <w:p w:rsidR="00C571E7" w:rsidRDefault="00C571E7" w:rsidP="00C571E7">
      <w:pPr>
        <w:jc w:val="center"/>
        <w:rPr>
          <w:rFonts w:ascii="Times New Roman" w:hAnsi="Times New Roman"/>
          <w:b/>
          <w:sz w:val="24"/>
          <w:szCs w:val="24"/>
          <w:lang w:val="pl-PL"/>
        </w:rPr>
      </w:pPr>
      <w:r>
        <w:rPr>
          <w:rFonts w:ascii="Times New Roman" w:hAnsi="Times New Roman"/>
          <w:b/>
          <w:sz w:val="24"/>
          <w:szCs w:val="24"/>
          <w:lang w:val="pl-PL"/>
        </w:rPr>
        <w:t>Zasady wyboru Grantobiorców</w:t>
      </w:r>
    </w:p>
    <w:p w:rsidR="00C571E7" w:rsidRDefault="00C571E7" w:rsidP="00C571E7">
      <w:pPr>
        <w:jc w:val="center"/>
        <w:rPr>
          <w:rFonts w:ascii="Times New Roman" w:hAnsi="Times New Roman"/>
          <w:b/>
          <w:bCs/>
          <w:sz w:val="24"/>
          <w:szCs w:val="24"/>
          <w:lang w:val="pl-PL"/>
        </w:rPr>
      </w:pPr>
      <w:r>
        <w:rPr>
          <w:rFonts w:ascii="Times New Roman" w:hAnsi="Times New Roman"/>
          <w:b/>
          <w:bCs/>
          <w:sz w:val="24"/>
          <w:szCs w:val="24"/>
          <w:lang w:val="pl-PL"/>
        </w:rPr>
        <w:t>§ 5</w:t>
      </w:r>
    </w:p>
    <w:p w:rsidR="00C571E7" w:rsidRDefault="00C571E7" w:rsidP="00C571E7">
      <w:pPr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LGD dokonuje oceny zgodności operacji z LSR, wybiera operacje oraz ustala kwotę wsparcia w terminie 60 dni od dnia następującego po ostatnim dniu terminu składania wniosków</w:t>
      </w:r>
      <w:r>
        <w:rPr>
          <w:rFonts w:ascii="Times New Roman" w:hAnsi="Times New Roman"/>
          <w:sz w:val="24"/>
          <w:szCs w:val="24"/>
          <w:lang w:val="pl-PL"/>
        </w:rPr>
        <w:br/>
        <w:t xml:space="preserve">o udzielenie wsparcia. </w:t>
      </w:r>
    </w:p>
    <w:p w:rsidR="00C571E7" w:rsidRDefault="00C571E7" w:rsidP="00C571E7">
      <w:pPr>
        <w:jc w:val="center"/>
        <w:rPr>
          <w:rFonts w:ascii="Times New Roman" w:hAnsi="Times New Roman"/>
          <w:b/>
          <w:bCs/>
          <w:sz w:val="24"/>
          <w:szCs w:val="24"/>
          <w:lang w:val="pl-PL"/>
        </w:rPr>
      </w:pPr>
      <w:r>
        <w:rPr>
          <w:rFonts w:ascii="Times New Roman" w:hAnsi="Times New Roman"/>
          <w:b/>
          <w:bCs/>
          <w:sz w:val="24"/>
          <w:szCs w:val="24"/>
          <w:lang w:val="pl-PL"/>
        </w:rPr>
        <w:t>§ 6</w:t>
      </w:r>
    </w:p>
    <w:p w:rsidR="00C571E7" w:rsidRDefault="00C571E7" w:rsidP="00C571E7">
      <w:pPr>
        <w:pStyle w:val="Akapitzlist"/>
        <w:numPr>
          <w:ilvl w:val="0"/>
          <w:numId w:val="6"/>
        </w:numPr>
        <w:spacing w:after="0"/>
        <w:ind w:left="426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Po zakończeniu naboru Biuro LGD dokonuje wstępnej oceny wniosków o powierzenie grantów, w tym oceny zgodności operacji z LSR w zakresie:</w:t>
      </w:r>
    </w:p>
    <w:p w:rsidR="00C571E7" w:rsidRDefault="00C571E7" w:rsidP="00C571E7">
      <w:pPr>
        <w:pStyle w:val="NormalnyWeb"/>
        <w:numPr>
          <w:ilvl w:val="0"/>
          <w:numId w:val="7"/>
        </w:numPr>
        <w:tabs>
          <w:tab w:val="left" w:pos="993"/>
        </w:tabs>
        <w:spacing w:before="0" w:beforeAutospacing="0" w:after="0"/>
        <w:ind w:left="993" w:hanging="426"/>
        <w:jc w:val="both"/>
      </w:pPr>
      <w:r>
        <w:t xml:space="preserve">złożenia wniosku o przyznanie pomocy w miejscu i terminie wskazanym </w:t>
      </w:r>
      <w:r>
        <w:br/>
        <w:t>w ogłoszeniu naboru wniosków o przyznanie pomocy,</w:t>
      </w:r>
    </w:p>
    <w:p w:rsidR="00C571E7" w:rsidRDefault="00C571E7" w:rsidP="00C571E7">
      <w:pPr>
        <w:pStyle w:val="NormalnyWeb"/>
        <w:numPr>
          <w:ilvl w:val="0"/>
          <w:numId w:val="7"/>
        </w:numPr>
        <w:tabs>
          <w:tab w:val="left" w:pos="993"/>
        </w:tabs>
        <w:spacing w:before="0" w:beforeAutospacing="0" w:after="0"/>
        <w:ind w:left="993" w:hanging="426"/>
        <w:jc w:val="both"/>
      </w:pPr>
      <w:r>
        <w:t>zgodności operacji z zakresem tematycznym, który został wskazany w ogłoszeniu naboru wniosków o przyznanie pomocy,</w:t>
      </w:r>
    </w:p>
    <w:p w:rsidR="00C571E7" w:rsidRDefault="00C571E7" w:rsidP="00C571E7">
      <w:pPr>
        <w:pStyle w:val="NormalnyWeb"/>
        <w:numPr>
          <w:ilvl w:val="0"/>
          <w:numId w:val="7"/>
        </w:numPr>
        <w:tabs>
          <w:tab w:val="left" w:pos="993"/>
        </w:tabs>
        <w:spacing w:before="0" w:beforeAutospacing="0" w:after="0"/>
        <w:ind w:left="993" w:hanging="426"/>
        <w:jc w:val="both"/>
      </w:pPr>
      <w:r>
        <w:t>realizacji przez operację celów głównych i szczegółowych LSR, przez osiąganie zaplanowanych w LSR wskaźników,</w:t>
      </w:r>
    </w:p>
    <w:p w:rsidR="00C571E7" w:rsidRDefault="00C571E7" w:rsidP="00C571E7">
      <w:pPr>
        <w:pStyle w:val="NormalnyWeb"/>
        <w:numPr>
          <w:ilvl w:val="0"/>
          <w:numId w:val="7"/>
        </w:numPr>
        <w:tabs>
          <w:tab w:val="left" w:pos="993"/>
        </w:tabs>
        <w:spacing w:before="0" w:beforeAutospacing="0" w:after="0"/>
        <w:ind w:left="993" w:hanging="426"/>
        <w:jc w:val="both"/>
      </w:pPr>
      <w:r>
        <w:t>zgodności operacji z Programem, w ramach którego jest planowana realizacja tej operacji, w tym:</w:t>
      </w:r>
    </w:p>
    <w:p w:rsidR="00C571E7" w:rsidRDefault="00C571E7" w:rsidP="00C571E7">
      <w:pPr>
        <w:pStyle w:val="NormalnyWeb"/>
        <w:numPr>
          <w:ilvl w:val="0"/>
          <w:numId w:val="8"/>
        </w:numPr>
        <w:spacing w:before="0" w:beforeAutospacing="0" w:after="0"/>
        <w:jc w:val="both"/>
      </w:pPr>
      <w:r>
        <w:t>zgodności z formą wsparcia wskazaną w ogłoszeniu naboru wniosków</w:t>
      </w:r>
      <w:r>
        <w:br/>
        <w:t>o przyznanie pomocy (refundacja),</w:t>
      </w:r>
    </w:p>
    <w:p w:rsidR="00C571E7" w:rsidRDefault="00C571E7" w:rsidP="00C571E7">
      <w:pPr>
        <w:pStyle w:val="NormalnyWeb"/>
        <w:numPr>
          <w:ilvl w:val="0"/>
          <w:numId w:val="8"/>
        </w:numPr>
        <w:spacing w:before="0" w:beforeAutospacing="0" w:after="0"/>
        <w:jc w:val="both"/>
      </w:pPr>
      <w:r>
        <w:t>zgodności z warunkami udzielenia wsparcia obowiązującymi w ramach naboru.</w:t>
      </w:r>
    </w:p>
    <w:p w:rsidR="00C571E7" w:rsidRDefault="00C571E7" w:rsidP="00C571E7">
      <w:pPr>
        <w:pStyle w:val="Akapitzlist"/>
        <w:numPr>
          <w:ilvl w:val="0"/>
          <w:numId w:val="6"/>
        </w:numPr>
        <w:ind w:left="426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</w:rPr>
        <w:t>Przed przystąpieniem do oceny wstępnej wniosków, o której mowa w pkt 1 pracownicy Biura LGD podpisują deklaracje o bezstronności i unikaniu konfliktu interesów według wzoru, stanowiącego</w:t>
      </w:r>
      <w:r>
        <w:rPr>
          <w:rFonts w:ascii="Times New Roman" w:hAnsi="Times New Roman"/>
          <w:color w:val="FF0000"/>
          <w:sz w:val="24"/>
          <w:szCs w:val="24"/>
        </w:rPr>
        <w:t xml:space="preserve"> Załącznik Nr 1 </w:t>
      </w:r>
      <w:r>
        <w:rPr>
          <w:rFonts w:ascii="Times New Roman" w:hAnsi="Times New Roman"/>
          <w:sz w:val="24"/>
          <w:szCs w:val="24"/>
        </w:rPr>
        <w:t>do niniejszej Procedury.</w:t>
      </w:r>
    </w:p>
    <w:p w:rsidR="00C571E7" w:rsidRDefault="00C571E7" w:rsidP="00C571E7">
      <w:pPr>
        <w:pStyle w:val="Akapitzlist"/>
        <w:numPr>
          <w:ilvl w:val="0"/>
          <w:numId w:val="6"/>
        </w:numPr>
        <w:ind w:left="426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</w:rPr>
        <w:t xml:space="preserve">Wstępna ocena wniosków zostaje odnotowana w Karcie Oceny Wstępnej, stanowiącej </w:t>
      </w:r>
      <w:r>
        <w:rPr>
          <w:rFonts w:ascii="Times New Roman" w:hAnsi="Times New Roman"/>
          <w:color w:val="FF0000"/>
          <w:sz w:val="24"/>
          <w:szCs w:val="24"/>
        </w:rPr>
        <w:t>załącznik Nr 4</w:t>
      </w:r>
      <w:r>
        <w:rPr>
          <w:rFonts w:ascii="Times New Roman" w:hAnsi="Times New Roman"/>
          <w:sz w:val="24"/>
          <w:szCs w:val="24"/>
        </w:rPr>
        <w:t xml:space="preserve"> do niniejszej Procedury po uprzednim wypełnieniu Karty zgodności Grantobiorcy z Programem PROW na lata 2014-2020 stanowiącej </w:t>
      </w:r>
      <w:r>
        <w:rPr>
          <w:rFonts w:ascii="Times New Roman" w:hAnsi="Times New Roman"/>
          <w:color w:val="FF0000"/>
          <w:sz w:val="24"/>
          <w:szCs w:val="24"/>
        </w:rPr>
        <w:t>załącznik Nr 3</w:t>
      </w:r>
      <w:r>
        <w:rPr>
          <w:rFonts w:ascii="Times New Roman" w:hAnsi="Times New Roman"/>
          <w:sz w:val="24"/>
          <w:szCs w:val="24"/>
        </w:rPr>
        <w:t xml:space="preserve"> do niniejszej Procedury.</w:t>
      </w:r>
    </w:p>
    <w:p w:rsidR="00C571E7" w:rsidRDefault="00C571E7" w:rsidP="00C571E7">
      <w:pPr>
        <w:pStyle w:val="Akapitzlist"/>
        <w:numPr>
          <w:ilvl w:val="0"/>
          <w:numId w:val="6"/>
        </w:numPr>
        <w:ind w:left="426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</w:rPr>
        <w:t xml:space="preserve">Operacje, które nie spełniają warunków wstępnej oceny wniosków o powierzenie grantu nie podlegają dalszej procedurze wyboru realizowanej przez Radę. Decyzję w tej sprawie </w:t>
      </w:r>
      <w:r>
        <w:rPr>
          <w:rFonts w:ascii="Times New Roman" w:hAnsi="Times New Roman"/>
          <w:sz w:val="24"/>
          <w:szCs w:val="24"/>
        </w:rPr>
        <w:lastRenderedPageBreak/>
        <w:t>podejmuje Rada LGD w formie uchwały na podstawie Karty Oceny Wstępnej, przygotowanej przez Biuro LGD.</w:t>
      </w:r>
    </w:p>
    <w:p w:rsidR="00C571E7" w:rsidRDefault="00C571E7" w:rsidP="00C571E7">
      <w:pPr>
        <w:jc w:val="center"/>
        <w:rPr>
          <w:rFonts w:ascii="Times New Roman" w:hAnsi="Times New Roman"/>
          <w:b/>
          <w:bCs/>
          <w:sz w:val="24"/>
          <w:szCs w:val="24"/>
          <w:lang w:val="pl-PL"/>
        </w:rPr>
      </w:pPr>
      <w:r>
        <w:rPr>
          <w:rFonts w:ascii="Times New Roman" w:hAnsi="Times New Roman"/>
          <w:b/>
          <w:bCs/>
          <w:sz w:val="24"/>
          <w:szCs w:val="24"/>
          <w:lang w:val="pl-PL"/>
        </w:rPr>
        <w:t>§ 7</w:t>
      </w:r>
    </w:p>
    <w:p w:rsidR="00C571E7" w:rsidRDefault="00C571E7" w:rsidP="00C571E7">
      <w:pPr>
        <w:pStyle w:val="NormalnyWeb"/>
        <w:numPr>
          <w:ilvl w:val="0"/>
          <w:numId w:val="9"/>
        </w:numPr>
        <w:spacing w:before="0" w:beforeAutospacing="0" w:after="0"/>
        <w:ind w:left="426" w:hanging="426"/>
        <w:jc w:val="both"/>
      </w:pPr>
      <w:r>
        <w:t>Jeżeli w trakcie rozpatrywania wniosku o powierzenie grantu na etapie oceny wstępnej, konieczne jest uzyskanie wyjaśnień lub dokumentów niezbędnych do oceny zgodności grantu z LSR, wyboru Grantobiorcy lub ustalenia kwoty wsparcia grantu, Biuro LGD wzywa Grantobiorcę do złożenia tych wyjaśnień lub dokumentów.</w:t>
      </w:r>
    </w:p>
    <w:p w:rsidR="00C571E7" w:rsidRDefault="00C571E7" w:rsidP="00C571E7">
      <w:pPr>
        <w:pStyle w:val="NormalnyWeb"/>
        <w:numPr>
          <w:ilvl w:val="0"/>
          <w:numId w:val="9"/>
        </w:numPr>
        <w:spacing w:before="0" w:beforeAutospacing="0" w:after="0"/>
        <w:ind w:left="426" w:hanging="426"/>
        <w:jc w:val="both"/>
      </w:pPr>
      <w:r>
        <w:t xml:space="preserve">W przypadku konieczności uzyskania od Grantobiorcy wyjaśnień lub dokumentów, </w:t>
      </w:r>
      <w:r>
        <w:br/>
        <w:t xml:space="preserve">o których mowa w pkt 1 Biuro LGD wzywa Grantobiorcę na piśmie jednokrotnie </w:t>
      </w:r>
      <w:r>
        <w:br/>
        <w:t>do złożenia ich w terminie 7 dni od dnia otrzymania wezwania.</w:t>
      </w:r>
    </w:p>
    <w:p w:rsidR="00C571E7" w:rsidRDefault="00C571E7" w:rsidP="00C571E7">
      <w:pPr>
        <w:pStyle w:val="NormalnyWeb"/>
        <w:numPr>
          <w:ilvl w:val="0"/>
          <w:numId w:val="9"/>
        </w:numPr>
        <w:spacing w:before="0" w:beforeAutospacing="0" w:after="0"/>
        <w:ind w:left="426" w:hanging="426"/>
        <w:jc w:val="both"/>
      </w:pPr>
      <w:r>
        <w:t>Wezwanie, o którym mowa w pkt. 2 Biuro LGD wysyła do Grantobiorcy na adres mailowy wskazany we wniosku i jednocześnie informuje Grantobiorcę telefonicznie</w:t>
      </w:r>
      <w:r>
        <w:br/>
        <w:t xml:space="preserve">o wysłaniu wezwania. </w:t>
      </w:r>
    </w:p>
    <w:p w:rsidR="00C571E7" w:rsidRDefault="00C571E7" w:rsidP="00C571E7">
      <w:pPr>
        <w:pStyle w:val="NormalnyWeb"/>
        <w:numPr>
          <w:ilvl w:val="0"/>
          <w:numId w:val="9"/>
        </w:numPr>
        <w:spacing w:before="0" w:beforeAutospacing="0" w:after="0"/>
        <w:ind w:left="426" w:hanging="426"/>
        <w:jc w:val="both"/>
      </w:pPr>
      <w:r>
        <w:t xml:space="preserve">Wezwanie Grantobiorcy przez Biuro LGD do złożenia wyjaśnień lub dokumentów </w:t>
      </w:r>
      <w:r>
        <w:br/>
        <w:t>ma miejsce w przypadku, gdy:</w:t>
      </w:r>
    </w:p>
    <w:p w:rsidR="00C571E7" w:rsidRDefault="00C571E7" w:rsidP="00C571E7">
      <w:pPr>
        <w:pStyle w:val="NormalnyWeb"/>
        <w:numPr>
          <w:ilvl w:val="0"/>
          <w:numId w:val="10"/>
        </w:numPr>
        <w:spacing w:before="0" w:beforeAutospacing="0" w:after="0"/>
        <w:jc w:val="both"/>
      </w:pPr>
      <w:r>
        <w:t>dany dokument nie został załączony do wniosku o powierzenie grantu pomimo zaznaczenia w formularzu wniosku, iż wnioskodawca go załącza oraz,</w:t>
      </w:r>
    </w:p>
    <w:p w:rsidR="00C571E7" w:rsidRDefault="00C571E7" w:rsidP="00C571E7">
      <w:pPr>
        <w:pStyle w:val="NormalnyWeb"/>
        <w:numPr>
          <w:ilvl w:val="0"/>
          <w:numId w:val="10"/>
        </w:numPr>
        <w:spacing w:before="0" w:beforeAutospacing="0" w:after="0"/>
        <w:jc w:val="both"/>
      </w:pPr>
      <w:r>
        <w:t>dany dokument nie został załączony (niezależnie od deklaracji Grantobiorcy wyrażonej we wniosku), a z formularza wniosku wynika, że jest on obowiązkowy,</w:t>
      </w:r>
    </w:p>
    <w:p w:rsidR="00C571E7" w:rsidRDefault="00C571E7" w:rsidP="00C571E7">
      <w:pPr>
        <w:pStyle w:val="NormalnyWeb"/>
        <w:numPr>
          <w:ilvl w:val="0"/>
          <w:numId w:val="10"/>
        </w:numPr>
        <w:spacing w:before="0" w:beforeAutospacing="0" w:after="0"/>
        <w:jc w:val="both"/>
      </w:pPr>
      <w:r>
        <w:t xml:space="preserve">informacje zawarte we wniosku o powierzenie grantu oraz załącznikach </w:t>
      </w:r>
      <w:r>
        <w:br/>
        <w:t>są rozbieżne.</w:t>
      </w:r>
    </w:p>
    <w:p w:rsidR="00C571E7" w:rsidRDefault="00C571E7" w:rsidP="00C571E7">
      <w:pPr>
        <w:pStyle w:val="Akapitzlist"/>
        <w:ind w:left="0"/>
        <w:jc w:val="both"/>
        <w:rPr>
          <w:rFonts w:ascii="Times New Roman" w:hAnsi="Times New Roman"/>
          <w:sz w:val="24"/>
          <w:szCs w:val="24"/>
          <w:lang w:val="pl-PL"/>
        </w:rPr>
      </w:pPr>
    </w:p>
    <w:p w:rsidR="00C571E7" w:rsidRDefault="00C571E7" w:rsidP="00C571E7">
      <w:pPr>
        <w:jc w:val="center"/>
        <w:rPr>
          <w:rFonts w:ascii="Times New Roman" w:hAnsi="Times New Roman"/>
          <w:b/>
          <w:bCs/>
          <w:sz w:val="24"/>
          <w:szCs w:val="24"/>
          <w:lang w:val="pl-PL"/>
        </w:rPr>
      </w:pPr>
      <w:r>
        <w:rPr>
          <w:rFonts w:ascii="Times New Roman" w:hAnsi="Times New Roman"/>
          <w:b/>
          <w:bCs/>
          <w:sz w:val="24"/>
          <w:szCs w:val="24"/>
          <w:lang w:val="pl-PL"/>
        </w:rPr>
        <w:t>§ 8</w:t>
      </w:r>
    </w:p>
    <w:p w:rsidR="00C571E7" w:rsidRDefault="00C571E7" w:rsidP="00C571E7">
      <w:pPr>
        <w:pStyle w:val="NormalnyWeb"/>
        <w:spacing w:before="0" w:beforeAutospacing="0" w:after="0"/>
      </w:pPr>
    </w:p>
    <w:p w:rsidR="00C571E7" w:rsidRDefault="00C571E7" w:rsidP="00C571E7">
      <w:pPr>
        <w:pStyle w:val="NormalnyWeb"/>
        <w:numPr>
          <w:ilvl w:val="6"/>
          <w:numId w:val="1"/>
        </w:numPr>
        <w:tabs>
          <w:tab w:val="left" w:pos="426"/>
        </w:tabs>
        <w:spacing w:before="0" w:beforeAutospacing="0" w:after="0"/>
        <w:ind w:hanging="5040"/>
      </w:pPr>
      <w:r>
        <w:t>Wybór grantów dokonywany jest przez Radę LGD.</w:t>
      </w:r>
    </w:p>
    <w:p w:rsidR="00C571E7" w:rsidRDefault="00C571E7" w:rsidP="00C571E7">
      <w:pPr>
        <w:pStyle w:val="NormalnyWeb"/>
        <w:numPr>
          <w:ilvl w:val="6"/>
          <w:numId w:val="1"/>
        </w:numPr>
        <w:tabs>
          <w:tab w:val="left" w:pos="426"/>
        </w:tabs>
        <w:spacing w:before="0" w:beforeAutospacing="0" w:after="0"/>
        <w:ind w:hanging="5040"/>
      </w:pPr>
      <w:r>
        <w:t>Podczas dokonywania wyboru grantów należy:</w:t>
      </w:r>
    </w:p>
    <w:p w:rsidR="00C571E7" w:rsidRDefault="00C571E7" w:rsidP="00C571E7">
      <w:pPr>
        <w:pStyle w:val="NormalnyWeb"/>
        <w:numPr>
          <w:ilvl w:val="0"/>
          <w:numId w:val="11"/>
        </w:numPr>
        <w:spacing w:before="0" w:beforeAutospacing="0" w:after="0"/>
        <w:ind w:left="993" w:hanging="426"/>
        <w:jc w:val="both"/>
      </w:pPr>
      <w:r>
        <w:t xml:space="preserve">zastosować procedurę zapewniającą bezstronność członków Rady, zgodnie </w:t>
      </w:r>
      <w:r>
        <w:br/>
        <w:t>z § 17 Regulaminu Rady Lokalnej Grupy Działania „ZIELONE SIOŁO”,</w:t>
      </w:r>
    </w:p>
    <w:p w:rsidR="00C571E7" w:rsidRDefault="00C571E7" w:rsidP="00C571E7">
      <w:pPr>
        <w:pStyle w:val="NormalnyWeb"/>
        <w:numPr>
          <w:ilvl w:val="0"/>
          <w:numId w:val="11"/>
        </w:numPr>
        <w:spacing w:before="0" w:beforeAutospacing="0" w:after="0"/>
        <w:ind w:left="993" w:hanging="426"/>
        <w:jc w:val="both"/>
      </w:pPr>
      <w:r>
        <w:t>zachować zasadę, iż ani władza publiczna ani żadna pojedyncza grupa interesu, nie mogą mieć więcej niż 49 % praw głosu w podejmowaniu decyzji,</w:t>
      </w:r>
    </w:p>
    <w:p w:rsidR="00C571E7" w:rsidRDefault="00C571E7" w:rsidP="00C571E7">
      <w:pPr>
        <w:pStyle w:val="NormalnyWeb"/>
        <w:numPr>
          <w:ilvl w:val="0"/>
          <w:numId w:val="11"/>
        </w:numPr>
        <w:spacing w:before="0" w:beforeAutospacing="0" w:after="0"/>
        <w:ind w:left="993" w:hanging="426"/>
        <w:jc w:val="both"/>
      </w:pPr>
      <w:r>
        <w:t>dokonać wyboru operacji w oparciu o lokalne kryteria wyboru operacji,</w:t>
      </w:r>
    </w:p>
    <w:p w:rsidR="00C571E7" w:rsidRDefault="00C571E7" w:rsidP="00C571E7">
      <w:pPr>
        <w:pStyle w:val="NormalnyWeb"/>
        <w:numPr>
          <w:ilvl w:val="0"/>
          <w:numId w:val="11"/>
        </w:numPr>
        <w:spacing w:before="0" w:beforeAutospacing="0" w:after="0"/>
        <w:ind w:left="993" w:hanging="426"/>
        <w:jc w:val="both"/>
      </w:pPr>
      <w:r>
        <w:t>ustalić kwotę wsparcia.</w:t>
      </w:r>
    </w:p>
    <w:p w:rsidR="00C571E7" w:rsidRDefault="00C571E7" w:rsidP="00C571E7">
      <w:pPr>
        <w:pStyle w:val="NormalnyWeb"/>
        <w:numPr>
          <w:ilvl w:val="0"/>
          <w:numId w:val="1"/>
        </w:numPr>
        <w:spacing w:before="0" w:beforeAutospacing="0" w:after="0"/>
        <w:ind w:left="426" w:hanging="426"/>
      </w:pPr>
      <w:r>
        <w:t>Ustalenie kwoty wsparcia grantu odbywa się przez sprawdzenie czy:</w:t>
      </w:r>
    </w:p>
    <w:p w:rsidR="00C571E7" w:rsidRDefault="00C571E7" w:rsidP="00C571E7">
      <w:pPr>
        <w:pStyle w:val="Akapitzlist"/>
        <w:numPr>
          <w:ilvl w:val="1"/>
          <w:numId w:val="1"/>
        </w:numPr>
        <w:ind w:left="993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prawidłowo zastosowano wskazaną w LSR lub ogłoszeniu o naborze intensywność pomocy,</w:t>
      </w:r>
    </w:p>
    <w:p w:rsidR="00C571E7" w:rsidRDefault="00C571E7" w:rsidP="00C571E7">
      <w:pPr>
        <w:pStyle w:val="Akapitzlist"/>
        <w:numPr>
          <w:ilvl w:val="1"/>
          <w:numId w:val="1"/>
        </w:numPr>
        <w:ind w:left="993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prawidłowo zastosowano wskazaną w LSR lub w ogłoszeniu o naborze maksymalną kwotę pomocy,</w:t>
      </w:r>
    </w:p>
    <w:p w:rsidR="00C571E7" w:rsidRDefault="00C571E7" w:rsidP="00C571E7">
      <w:pPr>
        <w:pStyle w:val="Akapitzlist"/>
        <w:numPr>
          <w:ilvl w:val="1"/>
          <w:numId w:val="1"/>
        </w:numPr>
        <w:ind w:left="993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kwota pomocy jest racjonalna, a także poprzez weryfikację kosztów kwalifikowalnych grantu określonych w ogłoszeniu o naborze.</w:t>
      </w:r>
    </w:p>
    <w:p w:rsidR="00C571E7" w:rsidRDefault="00C571E7" w:rsidP="00C571E7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Rada dokonuje ustalenia kwoty wsparcia grantu przez odpowiednie zmniejszenie kwoty pomocy wskazanej we wniosku przez Grantobiorcę w przypadku, gdy kwota pomocy określona we wniosku o powierzenie grantu przez Grantobiorcę będzie przekraczać:</w:t>
      </w:r>
    </w:p>
    <w:p w:rsidR="00C571E7" w:rsidRDefault="00C571E7" w:rsidP="00C571E7">
      <w:pPr>
        <w:pStyle w:val="Akapitzlist"/>
        <w:numPr>
          <w:ilvl w:val="1"/>
          <w:numId w:val="1"/>
        </w:numPr>
        <w:ind w:left="993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kwotę pomocy ustaloną przez Radę LGD, lub</w:t>
      </w:r>
    </w:p>
    <w:p w:rsidR="00C571E7" w:rsidRDefault="00C571E7" w:rsidP="00C571E7">
      <w:pPr>
        <w:pStyle w:val="Akapitzlist"/>
        <w:numPr>
          <w:ilvl w:val="1"/>
          <w:numId w:val="1"/>
        </w:numPr>
        <w:ind w:left="993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maksymalną kwotę pomocy, lub</w:t>
      </w:r>
    </w:p>
    <w:p w:rsidR="00C571E7" w:rsidRDefault="00C571E7" w:rsidP="00C571E7">
      <w:pPr>
        <w:pStyle w:val="Akapitzlist"/>
        <w:numPr>
          <w:ilvl w:val="1"/>
          <w:numId w:val="1"/>
        </w:numPr>
        <w:ind w:left="993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dostępny dla Grantobiorcy limit (pozostający do wykorzystania limit na Grantobiorcę w okresie programowania 2014-2020).</w:t>
      </w:r>
    </w:p>
    <w:p w:rsidR="00C571E7" w:rsidRDefault="00C571E7" w:rsidP="00C571E7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sz w:val="24"/>
          <w:szCs w:val="24"/>
          <w:u w:val="single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lastRenderedPageBreak/>
        <w:t>Rada może ustalić kwotę wsparcia grantu na poziomie kwoty wnioskowanej zawartej we wniosku o powierzenie grantu.</w:t>
      </w:r>
    </w:p>
    <w:p w:rsidR="00C571E7" w:rsidRDefault="00C571E7" w:rsidP="00C571E7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sz w:val="24"/>
          <w:szCs w:val="24"/>
          <w:u w:val="single"/>
          <w:lang w:val="pl-PL"/>
        </w:rPr>
      </w:pPr>
      <w:r>
        <w:rPr>
          <w:rFonts w:ascii="Times New Roman" w:hAnsi="Times New Roman"/>
          <w:sz w:val="24"/>
          <w:szCs w:val="24"/>
        </w:rPr>
        <w:t xml:space="preserve">Każdy z członków Rady dokonujący oceny wniosku o powierzenie grantu </w:t>
      </w:r>
      <w:r>
        <w:rPr>
          <w:rFonts w:ascii="Times New Roman" w:hAnsi="Times New Roman"/>
          <w:sz w:val="24"/>
          <w:szCs w:val="24"/>
        </w:rPr>
        <w:br/>
        <w:t xml:space="preserve">jest zobowiązany do nie powielania i nie przekazywania wniosku lub jego elementów osobom trzecim oraz do zwrotu kopii wniosku niezwłocznie po dokonaniu oceny. </w:t>
      </w:r>
      <w:r>
        <w:rPr>
          <w:rFonts w:ascii="Times New Roman" w:hAnsi="Times New Roman"/>
          <w:sz w:val="24"/>
          <w:szCs w:val="24"/>
        </w:rPr>
        <w:br/>
        <w:t>W tym celu podpisuje oświadczenie o zachowaniu poufności danych i informacji zawartych w projektach stanowiące załącznik do regulaminu Rady.</w:t>
      </w:r>
    </w:p>
    <w:p w:rsidR="00C571E7" w:rsidRDefault="00C571E7" w:rsidP="00C571E7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Times New Roman" w:hAnsi="Times New Roman"/>
          <w:sz w:val="24"/>
          <w:szCs w:val="24"/>
          <w:u w:val="single"/>
          <w:lang w:val="pl-PL"/>
        </w:rPr>
      </w:pPr>
      <w:r>
        <w:rPr>
          <w:rFonts w:ascii="Times New Roman" w:hAnsi="Times New Roman"/>
          <w:sz w:val="24"/>
          <w:szCs w:val="24"/>
        </w:rPr>
        <w:t>Głosowanie w sprawie wyboru grantu odbywa się przez wypełnienie:</w:t>
      </w:r>
    </w:p>
    <w:p w:rsidR="00C571E7" w:rsidRDefault="00C571E7" w:rsidP="00C571E7">
      <w:pPr>
        <w:pStyle w:val="NormalnyWeb"/>
        <w:numPr>
          <w:ilvl w:val="0"/>
          <w:numId w:val="12"/>
        </w:numPr>
        <w:tabs>
          <w:tab w:val="left" w:pos="851"/>
          <w:tab w:val="left" w:pos="993"/>
        </w:tabs>
        <w:spacing w:before="0" w:beforeAutospacing="0" w:after="0" w:line="276" w:lineRule="auto"/>
        <w:ind w:left="993" w:hanging="426"/>
        <w:jc w:val="both"/>
      </w:pPr>
      <w:r>
        <w:t xml:space="preserve">  karty oceny operacji na zgodność z LSR stanowiącej </w:t>
      </w:r>
      <w:r>
        <w:rPr>
          <w:color w:val="FF0000"/>
        </w:rPr>
        <w:t>załącznik Nr 5</w:t>
      </w:r>
      <w:r>
        <w:t xml:space="preserve"> do niniejszej Procedury,</w:t>
      </w:r>
    </w:p>
    <w:p w:rsidR="00C571E7" w:rsidRDefault="00C571E7" w:rsidP="00C571E7">
      <w:pPr>
        <w:pStyle w:val="NormalnyWeb"/>
        <w:numPr>
          <w:ilvl w:val="0"/>
          <w:numId w:val="12"/>
        </w:numPr>
        <w:tabs>
          <w:tab w:val="left" w:pos="851"/>
          <w:tab w:val="left" w:pos="993"/>
        </w:tabs>
        <w:spacing w:before="0" w:beforeAutospacing="0" w:after="0" w:line="276" w:lineRule="auto"/>
        <w:ind w:left="993" w:hanging="426"/>
        <w:jc w:val="both"/>
      </w:pPr>
      <w:r>
        <w:t xml:space="preserve">  karty oceny operacji według lokalnych kryteriów wyboru stanowiącej </w:t>
      </w:r>
      <w:r>
        <w:rPr>
          <w:color w:val="FF0000"/>
        </w:rPr>
        <w:t>załącznik</w:t>
      </w:r>
      <w:r>
        <w:rPr>
          <w:color w:val="FF0000"/>
        </w:rPr>
        <w:br/>
        <w:t>Nr 6</w:t>
      </w:r>
      <w:r>
        <w:t xml:space="preserve"> do niniejszej Procedury.</w:t>
      </w:r>
    </w:p>
    <w:p w:rsidR="00C571E7" w:rsidRDefault="00C571E7" w:rsidP="00C571E7">
      <w:pPr>
        <w:pStyle w:val="NormalnyWeb"/>
        <w:numPr>
          <w:ilvl w:val="0"/>
          <w:numId w:val="1"/>
        </w:numPr>
        <w:spacing w:beforeAutospacing="0" w:after="198" w:line="276" w:lineRule="auto"/>
        <w:ind w:left="426" w:hanging="426"/>
        <w:jc w:val="both"/>
      </w:pPr>
      <w:r>
        <w:t xml:space="preserve">Głos w sprawie uznania wniosku za zgodny z LSR oddaje się przez skreślenie jednej </w:t>
      </w:r>
      <w:r>
        <w:br/>
        <w:t xml:space="preserve">z opcji w zawartym na karcie oceny operacji sformułowaniu: </w:t>
      </w:r>
      <w:r>
        <w:rPr>
          <w:b/>
          <w:bCs/>
        </w:rPr>
        <w:t>„Głosuję za uznaniem/nie uznaniem operacji za godną z LSR”</w:t>
      </w:r>
      <w:r>
        <w:t>. Pozostawienie lub skreślenie obu opcji uważa się za głos nieważny. Wynik głosowania w sprawie uznania operacji za zgodną z LSR jest pozytywny, jeśli bezwzględna większość głosów (50 % + 1) została oddana na opcję, że operacja jest zgodna z LSR.</w:t>
      </w:r>
    </w:p>
    <w:p w:rsidR="00C571E7" w:rsidRDefault="00C571E7" w:rsidP="00C571E7">
      <w:pPr>
        <w:pStyle w:val="NormalnyWeb"/>
        <w:numPr>
          <w:ilvl w:val="0"/>
          <w:numId w:val="1"/>
        </w:numPr>
        <w:spacing w:beforeAutospacing="0" w:after="198" w:line="276" w:lineRule="auto"/>
        <w:ind w:left="426" w:hanging="426"/>
        <w:jc w:val="both"/>
      </w:pPr>
      <w:r>
        <w:t xml:space="preserve">Wnioski, które zostały uznane za zgodne z LSR są oceniane według lokalnych kryteriów wyboru. </w:t>
      </w:r>
      <w:r>
        <w:rPr>
          <w:bCs/>
        </w:rPr>
        <w:t>Zaplanowane przez LGD kryteria wyboru zapewniają stosowanie tych samych kryteriów w całym procesie wyboru w ramach danego naboru.</w:t>
      </w:r>
      <w:r>
        <w:t xml:space="preserve"> Oddanie głosu w sprawie oceny operacji według lokalnych kryteriów wyboru na operacje, które są zgodne z LSR, polega na wypełnieniu tabeli zawartej na </w:t>
      </w:r>
      <w:r>
        <w:rPr>
          <w:b/>
          <w:bCs/>
        </w:rPr>
        <w:t>„Karcie do głosowania według lokalnych kryteriów wyboru</w:t>
      </w:r>
      <w:r>
        <w:t xml:space="preserve">”. Wynik głosowania w sprawie oceny operacji według lokalnych kryteriów LGD ustala się w taki sposób, że sumuje się oceny punktowe wyrażone na kartach stanowiących głosy oddane ważnie w pozycji „SUMA PUNKTÓW” </w:t>
      </w:r>
      <w:r>
        <w:br/>
        <w:t>i dzieli przez liczbę ważnie oddanych głosów.</w:t>
      </w:r>
    </w:p>
    <w:p w:rsidR="00C571E7" w:rsidRDefault="00C571E7" w:rsidP="00C571E7">
      <w:pPr>
        <w:pStyle w:val="NormalnyWeb"/>
        <w:numPr>
          <w:ilvl w:val="0"/>
          <w:numId w:val="1"/>
        </w:numPr>
        <w:spacing w:beforeAutospacing="0" w:after="198" w:line="276" w:lineRule="auto"/>
        <w:ind w:left="426" w:hanging="426"/>
        <w:jc w:val="both"/>
      </w:pPr>
      <w:r>
        <w:t xml:space="preserve">Na podstawie wyników głosowań w sprawie oceny operacji według zgodności z LSR </w:t>
      </w:r>
      <w:r>
        <w:br/>
        <w:t>i lokalnymi kryteriami wyboru operacji, Rada sporządza dokumenty potwierdzające dokonanie wyboru operacji, o których mowa w § 23 Regulaminu Rady.</w:t>
      </w:r>
    </w:p>
    <w:p w:rsidR="00C571E7" w:rsidRDefault="00C571E7" w:rsidP="00C571E7">
      <w:pPr>
        <w:pStyle w:val="NormalnyWeb"/>
        <w:numPr>
          <w:ilvl w:val="0"/>
          <w:numId w:val="1"/>
        </w:numPr>
        <w:spacing w:beforeAutospacing="0" w:after="198" w:line="276" w:lineRule="auto"/>
        <w:ind w:left="426" w:hanging="426"/>
        <w:jc w:val="both"/>
      </w:pPr>
      <w:r>
        <w:t>W przypadku, gdy operacje posiadają tę samą ilość punktów według lokalnych kryteriów wyboru, o umieszczeniu na wyższej pozycji na liście ocenionych operacji decyduje kolejność złożonego wniosku o powierzenie grantu do Biura w trakcie trwania naboru.</w:t>
      </w:r>
    </w:p>
    <w:p w:rsidR="00C571E7" w:rsidRDefault="00C571E7" w:rsidP="00C571E7">
      <w:pPr>
        <w:pStyle w:val="Akapitzlist"/>
        <w:ind w:left="0"/>
        <w:jc w:val="both"/>
        <w:rPr>
          <w:rFonts w:ascii="Times New Roman" w:hAnsi="Times New Roman"/>
          <w:sz w:val="24"/>
          <w:szCs w:val="24"/>
          <w:lang w:val="pl-PL"/>
        </w:rPr>
      </w:pPr>
    </w:p>
    <w:p w:rsidR="00C571E7" w:rsidRDefault="00C571E7" w:rsidP="00C571E7">
      <w:pPr>
        <w:jc w:val="center"/>
        <w:rPr>
          <w:rFonts w:ascii="Times New Roman" w:hAnsi="Times New Roman"/>
          <w:b/>
          <w:bCs/>
          <w:sz w:val="24"/>
          <w:szCs w:val="24"/>
          <w:lang w:val="pl-PL"/>
        </w:rPr>
      </w:pPr>
      <w:r>
        <w:rPr>
          <w:rFonts w:ascii="Times New Roman" w:hAnsi="Times New Roman"/>
          <w:b/>
          <w:bCs/>
          <w:sz w:val="24"/>
          <w:szCs w:val="24"/>
          <w:lang w:val="pl-PL"/>
        </w:rPr>
        <w:t>§ 9</w:t>
      </w:r>
    </w:p>
    <w:p w:rsidR="00C571E7" w:rsidRDefault="00C571E7" w:rsidP="00C571E7">
      <w:pPr>
        <w:pStyle w:val="Akapitzlist"/>
        <w:numPr>
          <w:ilvl w:val="0"/>
          <w:numId w:val="13"/>
        </w:numPr>
        <w:ind w:left="284" w:hanging="284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Niezwłocznie po zakończeniu wyboru Grantobiorców, LGD:</w:t>
      </w:r>
    </w:p>
    <w:p w:rsidR="00C571E7" w:rsidRDefault="00C571E7" w:rsidP="00C571E7">
      <w:pPr>
        <w:pStyle w:val="NormalnyWeb"/>
        <w:numPr>
          <w:ilvl w:val="0"/>
          <w:numId w:val="14"/>
        </w:numPr>
        <w:spacing w:before="0" w:beforeAutospacing="0" w:after="0"/>
        <w:ind w:left="709" w:hanging="283"/>
        <w:jc w:val="both"/>
      </w:pPr>
      <w:r>
        <w:t>przekazuje Grantobiorcy pisemną informację o wyniku oceny zgodności grantu z LSR lub wyniku wyboru, w tym oceny w zakresie spełniania przez grant kryteriów wyboru wraz z uzasadnieniem oceny i podaniem liczby punktów otrzymanych przez grant,</w:t>
      </w:r>
      <w:r>
        <w:br/>
        <w:t xml:space="preserve">a w przypadku pozytywnego wyniku wyboru wskazanie, czy Grantobiorca mieści się w </w:t>
      </w:r>
      <w:r>
        <w:lastRenderedPageBreak/>
        <w:t>limicie środków wskazanych w ogłoszeniu o naborze. Do ww. informacji zostaje załączona</w:t>
      </w:r>
      <w:r>
        <w:rPr>
          <w:color w:val="FF0000"/>
        </w:rPr>
        <w:t xml:space="preserve"> </w:t>
      </w:r>
      <w:r>
        <w:t xml:space="preserve">uchwała podjętą przez Radę w sprawie wybrania bądź nie wybrania Grantobiorcy do dofinansowania z uzasadnieniem decyzji. </w:t>
      </w:r>
    </w:p>
    <w:p w:rsidR="00C571E7" w:rsidRDefault="00C571E7" w:rsidP="00C571E7">
      <w:pPr>
        <w:pStyle w:val="NormalnyWeb"/>
        <w:spacing w:before="0" w:beforeAutospacing="0" w:after="0"/>
        <w:ind w:left="709"/>
        <w:jc w:val="both"/>
      </w:pPr>
      <w:r>
        <w:t>Informacja ta zawiera również pouczenie o możliwości wniesienia odwołania, zgodnie z „Procedurą wnoszenia odwołania od decyzji Rady”, o której mowa w § 10 niniejszej Procedury,</w:t>
      </w:r>
    </w:p>
    <w:p w:rsidR="00C571E7" w:rsidRDefault="00C571E7" w:rsidP="00C571E7">
      <w:pPr>
        <w:pStyle w:val="NormalnyWeb"/>
        <w:numPr>
          <w:ilvl w:val="0"/>
          <w:numId w:val="14"/>
        </w:numPr>
        <w:spacing w:before="0" w:beforeAutospacing="0" w:after="0"/>
        <w:ind w:left="709" w:hanging="283"/>
        <w:jc w:val="both"/>
      </w:pPr>
      <w:r>
        <w:t>zamieszcza na swojej stronie internetowej listę rankingową, ze wskazaniem, które granty mieszczą się w limicie środków wskazanym w ogłoszeniu o naborze wniosków o powierzenie grantów oraz kwoty wsparcia grantu,</w:t>
      </w:r>
    </w:p>
    <w:p w:rsidR="00C571E7" w:rsidRDefault="00C571E7" w:rsidP="00C571E7">
      <w:pPr>
        <w:pStyle w:val="NormalnyWeb"/>
        <w:numPr>
          <w:ilvl w:val="0"/>
          <w:numId w:val="14"/>
        </w:numPr>
        <w:spacing w:before="0" w:beforeAutospacing="0" w:after="0"/>
        <w:ind w:left="709" w:hanging="283"/>
        <w:jc w:val="both"/>
      </w:pPr>
      <w:r>
        <w:t>w terminie do 14 dni po odbyciu posiedzenia LGD zamieszcza na swojej stronie internetowej protokół z posiedzenia Rady, dotyczący oceny i wyboru Grantobiorców, zawierający informację o wyłączeniach w związku z potencjalnym konfliktem interesów.</w:t>
      </w:r>
    </w:p>
    <w:p w:rsidR="00C571E7" w:rsidRDefault="00C571E7" w:rsidP="00C571E7">
      <w:pPr>
        <w:jc w:val="center"/>
        <w:rPr>
          <w:rFonts w:ascii="Times New Roman" w:hAnsi="Times New Roman"/>
          <w:b/>
          <w:bCs/>
          <w:sz w:val="24"/>
          <w:szCs w:val="24"/>
          <w:lang w:val="pl-PL"/>
        </w:rPr>
      </w:pPr>
      <w:r>
        <w:rPr>
          <w:rFonts w:ascii="Times New Roman" w:hAnsi="Times New Roman"/>
          <w:b/>
          <w:bCs/>
          <w:sz w:val="24"/>
          <w:szCs w:val="24"/>
          <w:lang w:val="pl-PL"/>
        </w:rPr>
        <w:t>§ 10</w:t>
      </w:r>
    </w:p>
    <w:p w:rsidR="00C571E7" w:rsidRDefault="00C571E7" w:rsidP="00C571E7">
      <w:pPr>
        <w:jc w:val="center"/>
        <w:rPr>
          <w:rFonts w:ascii="Times New Roman" w:hAnsi="Times New Roman"/>
          <w:b/>
          <w:bCs/>
          <w:sz w:val="24"/>
          <w:szCs w:val="24"/>
          <w:lang w:val="pl-PL"/>
        </w:rPr>
      </w:pPr>
      <w:r>
        <w:rPr>
          <w:rFonts w:ascii="Times New Roman" w:hAnsi="Times New Roman"/>
          <w:b/>
          <w:bCs/>
          <w:sz w:val="24"/>
          <w:szCs w:val="24"/>
          <w:lang w:val="pl-PL"/>
        </w:rPr>
        <w:t>Procedura wnoszenia odwołania od rozstrzygnięć Rady</w:t>
      </w:r>
    </w:p>
    <w:p w:rsidR="00C571E7" w:rsidRDefault="00C571E7" w:rsidP="00C571E7">
      <w:pPr>
        <w:pStyle w:val="Akapitzlist"/>
        <w:numPr>
          <w:ilvl w:val="0"/>
          <w:numId w:val="15"/>
        </w:numPr>
        <w:ind w:left="284" w:hanging="284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 xml:space="preserve">Grantobiorcy przysługuje prawo wniesienia odwołania od: </w:t>
      </w:r>
    </w:p>
    <w:p w:rsidR="00C571E7" w:rsidRDefault="00C571E7" w:rsidP="00C571E7">
      <w:pPr>
        <w:pStyle w:val="Akapitzlist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</w:rPr>
        <w:t>negatywnej oceny zgodności grantu z LSR, albo</w:t>
      </w:r>
    </w:p>
    <w:p w:rsidR="00C571E7" w:rsidRDefault="00C571E7" w:rsidP="00C571E7">
      <w:pPr>
        <w:pStyle w:val="Akapitzlist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</w:rPr>
        <w:t xml:space="preserve">nie uzyskania przez Grantobiorcę minimalnej liczby punktów określonej </w:t>
      </w:r>
      <w:r>
        <w:rPr>
          <w:rFonts w:ascii="Times New Roman" w:hAnsi="Times New Roman"/>
          <w:sz w:val="24"/>
          <w:szCs w:val="24"/>
        </w:rPr>
        <w:br/>
        <w:t>w ogłoszeniu o naborze, albo</w:t>
      </w:r>
    </w:p>
    <w:p w:rsidR="00C571E7" w:rsidRDefault="00C571E7" w:rsidP="00C571E7">
      <w:pPr>
        <w:pStyle w:val="Akapitzlist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</w:rPr>
        <w:t>wyniku wyboru, który powoduje, że Grantobiorca nie mieści się w limicie środków wskazanym w ogłoszeniu o naborze wniosków o udzielenie wsparcia.</w:t>
      </w:r>
    </w:p>
    <w:p w:rsidR="00C571E7" w:rsidRDefault="00C571E7" w:rsidP="00C571E7">
      <w:pPr>
        <w:pStyle w:val="NormalnyWeb"/>
        <w:numPr>
          <w:ilvl w:val="0"/>
          <w:numId w:val="15"/>
        </w:numPr>
        <w:spacing w:beforeAutospacing="0" w:after="198" w:line="276" w:lineRule="auto"/>
        <w:ind w:left="284" w:hanging="284"/>
        <w:jc w:val="both"/>
        <w:rPr>
          <w:color w:val="FF0000"/>
        </w:rPr>
      </w:pPr>
      <w:r>
        <w:t xml:space="preserve">Odwołanie wnosi się w terminie 5 dni od dnia doręczenia informacji, o której mowa </w:t>
      </w:r>
      <w:r>
        <w:br/>
        <w:t>w § 9 pkt 1 niniejszej Procedury.</w:t>
      </w:r>
    </w:p>
    <w:p w:rsidR="00C571E7" w:rsidRDefault="00C571E7" w:rsidP="00C571E7">
      <w:pPr>
        <w:pStyle w:val="NormalnyWeb"/>
        <w:numPr>
          <w:ilvl w:val="0"/>
          <w:numId w:val="15"/>
        </w:numPr>
        <w:spacing w:beforeAutospacing="0" w:after="198" w:line="276" w:lineRule="auto"/>
        <w:ind w:left="284" w:hanging="284"/>
        <w:jc w:val="both"/>
        <w:rPr>
          <w:color w:val="FF0000"/>
        </w:rPr>
      </w:pPr>
      <w:r>
        <w:t>Odwołanie jest wnoszone osobiście albo przez pełnomocnika albo przez osobę upoważnioną bezpośrednio do Biura LGD w formie pisemnej i zawiera:</w:t>
      </w:r>
    </w:p>
    <w:p w:rsidR="00C571E7" w:rsidRDefault="00C571E7" w:rsidP="00C571E7">
      <w:pPr>
        <w:pStyle w:val="Akapitzlist"/>
        <w:numPr>
          <w:ilvl w:val="1"/>
          <w:numId w:val="15"/>
        </w:numPr>
        <w:ind w:left="993" w:hanging="284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color w:val="000000"/>
          <w:sz w:val="24"/>
          <w:szCs w:val="24"/>
          <w:lang w:val="pl-PL" w:bidi="ar-SA"/>
        </w:rPr>
        <w:t>oznaczenie instytucji właściwej do rozpatrzenia odwołania,</w:t>
      </w:r>
    </w:p>
    <w:p w:rsidR="00C571E7" w:rsidRDefault="00C571E7" w:rsidP="00C571E7">
      <w:pPr>
        <w:pStyle w:val="Akapitzlist"/>
        <w:numPr>
          <w:ilvl w:val="1"/>
          <w:numId w:val="15"/>
        </w:numPr>
        <w:ind w:left="993" w:hanging="284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color w:val="000000"/>
          <w:sz w:val="24"/>
          <w:szCs w:val="24"/>
          <w:lang w:val="pl-PL" w:bidi="ar-SA"/>
        </w:rPr>
        <w:t>oznaczenie Grantobiorcy,</w:t>
      </w:r>
    </w:p>
    <w:p w:rsidR="00C571E7" w:rsidRDefault="00C571E7" w:rsidP="00C571E7">
      <w:pPr>
        <w:pStyle w:val="Akapitzlist"/>
        <w:numPr>
          <w:ilvl w:val="1"/>
          <w:numId w:val="15"/>
        </w:numPr>
        <w:ind w:left="993" w:hanging="284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color w:val="000000"/>
          <w:sz w:val="24"/>
          <w:szCs w:val="24"/>
          <w:lang w:val="pl-PL" w:bidi="ar-SA"/>
        </w:rPr>
        <w:t>numer wniosku o powierzenie grantu,</w:t>
      </w:r>
    </w:p>
    <w:p w:rsidR="00C571E7" w:rsidRDefault="00C571E7" w:rsidP="00C571E7">
      <w:pPr>
        <w:pStyle w:val="Akapitzlist"/>
        <w:numPr>
          <w:ilvl w:val="1"/>
          <w:numId w:val="15"/>
        </w:numPr>
        <w:ind w:left="993" w:hanging="284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color w:val="000000"/>
          <w:sz w:val="24"/>
          <w:szCs w:val="24"/>
          <w:lang w:val="pl-PL" w:bidi="ar-SA"/>
        </w:rPr>
        <w:t>wskazanie zakresu lub/i kryteriów wyboru, z których oceną Grantobiorca się nie zgadza, wraz z uzasadnieniem,</w:t>
      </w:r>
    </w:p>
    <w:p w:rsidR="00C571E7" w:rsidRDefault="00C571E7" w:rsidP="00C571E7">
      <w:pPr>
        <w:pStyle w:val="Akapitzlist"/>
        <w:numPr>
          <w:ilvl w:val="1"/>
          <w:numId w:val="15"/>
        </w:numPr>
        <w:ind w:left="993" w:hanging="284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color w:val="000000"/>
          <w:sz w:val="24"/>
          <w:szCs w:val="24"/>
          <w:lang w:val="pl-PL" w:bidi="ar-SA"/>
        </w:rPr>
        <w:t>wskazanie zarzutów o charakterze proceduralnym w zakresie przeprowadzonej oceny, jeżeli zdaniem Grantobiorcy naruszenia takie miały miejsce, wraz z uzasadnieniem,</w:t>
      </w:r>
    </w:p>
    <w:p w:rsidR="00C571E7" w:rsidRDefault="00C571E7" w:rsidP="00C571E7">
      <w:pPr>
        <w:pStyle w:val="Akapitzlist"/>
        <w:numPr>
          <w:ilvl w:val="1"/>
          <w:numId w:val="15"/>
        </w:numPr>
        <w:ind w:left="993" w:hanging="284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color w:val="000000"/>
          <w:sz w:val="24"/>
          <w:szCs w:val="24"/>
          <w:lang w:val="pl-PL" w:bidi="ar-SA"/>
        </w:rPr>
        <w:t xml:space="preserve">podpis Grantobiorcy lub pełnomocnika lub osoby upoważnionej do jego reprezentowania, z załączeniem oryginału </w:t>
      </w:r>
      <w:r>
        <w:rPr>
          <w:rFonts w:ascii="Times New Roman" w:hAnsi="Times New Roman"/>
          <w:sz w:val="24"/>
          <w:szCs w:val="24"/>
          <w:lang w:val="pl-PL" w:bidi="ar-SA"/>
        </w:rPr>
        <w:t>lub kopii potwierdzonej za zgodność z oryginałem, do</w:t>
      </w:r>
      <w:r>
        <w:rPr>
          <w:rFonts w:ascii="Times New Roman" w:hAnsi="Times New Roman"/>
          <w:color w:val="000000"/>
          <w:sz w:val="24"/>
          <w:szCs w:val="24"/>
          <w:lang w:val="pl-PL" w:bidi="ar-SA"/>
        </w:rPr>
        <w:t xml:space="preserve">kumentu poświadczającego umocowanie takiej osoby do reprezentowania Grantobiorcy. </w:t>
      </w:r>
    </w:p>
    <w:p w:rsidR="00C571E7" w:rsidRDefault="00C571E7" w:rsidP="00C571E7">
      <w:pPr>
        <w:pStyle w:val="NormalnyWeb"/>
        <w:numPr>
          <w:ilvl w:val="0"/>
          <w:numId w:val="15"/>
        </w:numPr>
        <w:spacing w:before="0" w:beforeAutospacing="0" w:after="0"/>
        <w:ind w:left="426" w:hanging="426"/>
        <w:jc w:val="both"/>
      </w:pPr>
      <w:r>
        <w:t>Odwołanie jest rozpatrywane przez LGD.</w:t>
      </w:r>
    </w:p>
    <w:p w:rsidR="00C571E7" w:rsidRDefault="00C571E7" w:rsidP="00C571E7">
      <w:pPr>
        <w:pStyle w:val="NormalnyWeb"/>
        <w:numPr>
          <w:ilvl w:val="0"/>
          <w:numId w:val="15"/>
        </w:numPr>
        <w:spacing w:before="0" w:beforeAutospacing="0" w:after="0"/>
        <w:ind w:left="426" w:hanging="426"/>
        <w:jc w:val="both"/>
      </w:pPr>
      <w:r>
        <w:t>W przypadku wniesienia odwołania nie spełniającego wymogów formalnych, o których mowa punkcie 3 lub zawierającego oczywiste omyłki, Biuro LGD wzywa grantobiorcę do jego uzupełnienia lub poprawienia w nim oczywistych omyłek, w terminie 5 dni licząc od dnia otrzymania wezwania, pod rygorem pozostawienia odwołania bez rozpatrzenia.</w:t>
      </w:r>
    </w:p>
    <w:p w:rsidR="00C571E7" w:rsidRDefault="00C571E7" w:rsidP="00C571E7">
      <w:pPr>
        <w:pStyle w:val="NormalnyWeb"/>
        <w:numPr>
          <w:ilvl w:val="0"/>
          <w:numId w:val="15"/>
        </w:numPr>
        <w:spacing w:before="0" w:beforeAutospacing="0" w:after="0"/>
        <w:ind w:left="426" w:hanging="426"/>
        <w:jc w:val="both"/>
      </w:pPr>
      <w:r>
        <w:t>Uzupełnienie odwołania może nastąpić wyłącznie w zakresie:</w:t>
      </w:r>
    </w:p>
    <w:p w:rsidR="00C571E7" w:rsidRDefault="00C571E7" w:rsidP="00C571E7">
      <w:pPr>
        <w:pStyle w:val="NormalnyWeb"/>
        <w:numPr>
          <w:ilvl w:val="1"/>
          <w:numId w:val="17"/>
        </w:numPr>
        <w:spacing w:beforeAutospacing="0" w:after="0"/>
      </w:pPr>
      <w:r>
        <w:t>oznaczenia Grantobiorcy,</w:t>
      </w:r>
    </w:p>
    <w:p w:rsidR="00C571E7" w:rsidRDefault="00C571E7" w:rsidP="00C571E7">
      <w:pPr>
        <w:pStyle w:val="NormalnyWeb"/>
        <w:numPr>
          <w:ilvl w:val="1"/>
          <w:numId w:val="17"/>
        </w:numPr>
        <w:spacing w:beforeAutospacing="0" w:after="0"/>
        <w:jc w:val="both"/>
      </w:pPr>
      <w:r>
        <w:lastRenderedPageBreak/>
        <w:t>numeru wnioski o powierzenie grantu,</w:t>
      </w:r>
    </w:p>
    <w:p w:rsidR="00C571E7" w:rsidRDefault="00C571E7" w:rsidP="00C571E7">
      <w:pPr>
        <w:pStyle w:val="NormalnyWeb"/>
        <w:numPr>
          <w:ilvl w:val="1"/>
          <w:numId w:val="17"/>
        </w:numPr>
        <w:spacing w:beforeAutospacing="0" w:after="0"/>
        <w:jc w:val="both"/>
      </w:pPr>
      <w:r>
        <w:t>podpisu Grantobiorcy, pełnomocnika, osoby upoważnionej do jego reprezentowania lub dokumentu poświadczającego umocowanie takiej osoby do reprezentowania grantobiorcy.</w:t>
      </w:r>
    </w:p>
    <w:p w:rsidR="00C571E7" w:rsidRDefault="00C571E7" w:rsidP="00C571E7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240" w:lineRule="auto"/>
        <w:ind w:left="426" w:hanging="426"/>
        <w:jc w:val="both"/>
        <w:rPr>
          <w:rFonts w:ascii="Times New Roman" w:hAnsi="Times New Roman"/>
          <w:color w:val="000000"/>
          <w:sz w:val="24"/>
          <w:szCs w:val="24"/>
          <w:lang w:val="pl-PL" w:bidi="ar-SA"/>
        </w:rPr>
      </w:pPr>
      <w:r>
        <w:rPr>
          <w:rFonts w:ascii="Times New Roman" w:hAnsi="Times New Roman"/>
          <w:color w:val="000000"/>
          <w:sz w:val="24"/>
          <w:szCs w:val="24"/>
          <w:lang w:val="pl-PL" w:bidi="ar-SA"/>
        </w:rPr>
        <w:t>Odwołanie spełniające wymogi formalne o których mowa w pkt 3 jest rozpatrywane przez Radę LGD, która weryfikuje wyniki dokonanej przez siebie oceny i:</w:t>
      </w:r>
    </w:p>
    <w:p w:rsidR="00C571E7" w:rsidRDefault="00C571E7" w:rsidP="00C571E7">
      <w:pPr>
        <w:pStyle w:val="Akapitzlist"/>
        <w:numPr>
          <w:ilvl w:val="1"/>
          <w:numId w:val="15"/>
        </w:num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color w:val="000000"/>
          <w:sz w:val="24"/>
          <w:szCs w:val="24"/>
          <w:lang w:val="pl-PL" w:bidi="ar-SA"/>
        </w:rPr>
      </w:pPr>
      <w:r>
        <w:rPr>
          <w:rFonts w:ascii="Times New Roman" w:hAnsi="Times New Roman"/>
          <w:color w:val="000000"/>
          <w:sz w:val="24"/>
          <w:szCs w:val="24"/>
          <w:lang w:val="pl-PL" w:bidi="ar-SA"/>
        </w:rPr>
        <w:t>uwzględnia odwołanie i dokonuje zmiany podjętego rozstrzygnięcia, albo</w:t>
      </w:r>
    </w:p>
    <w:p w:rsidR="00C571E7" w:rsidRDefault="00C571E7" w:rsidP="00C571E7">
      <w:pPr>
        <w:pStyle w:val="Akapitzlist"/>
        <w:numPr>
          <w:ilvl w:val="1"/>
          <w:numId w:val="15"/>
        </w:num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color w:val="000000"/>
          <w:sz w:val="24"/>
          <w:szCs w:val="24"/>
          <w:lang w:val="pl-PL" w:bidi="ar-SA"/>
        </w:rPr>
      </w:pPr>
      <w:r>
        <w:rPr>
          <w:rFonts w:ascii="Times New Roman" w:hAnsi="Times New Roman"/>
          <w:color w:val="000000"/>
          <w:sz w:val="24"/>
          <w:szCs w:val="24"/>
          <w:lang w:val="pl-PL" w:bidi="ar-SA"/>
        </w:rPr>
        <w:t>nie uwzględnia odwołania tj. uznaje je za bezzasadne, o czym niezwłocznie informuje Grantobiorcę.</w:t>
      </w:r>
    </w:p>
    <w:p w:rsidR="00C571E7" w:rsidRDefault="00C571E7" w:rsidP="00C571E7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240" w:lineRule="auto"/>
        <w:ind w:left="426" w:hanging="426"/>
        <w:jc w:val="both"/>
        <w:rPr>
          <w:rFonts w:ascii="Times New Roman" w:hAnsi="Times New Roman"/>
          <w:color w:val="000000"/>
          <w:sz w:val="24"/>
          <w:szCs w:val="24"/>
          <w:lang w:val="pl-PL" w:bidi="ar-SA"/>
        </w:rPr>
      </w:pPr>
      <w:r>
        <w:rPr>
          <w:rFonts w:ascii="Times New Roman" w:hAnsi="Times New Roman"/>
          <w:color w:val="000000"/>
          <w:sz w:val="24"/>
          <w:szCs w:val="24"/>
          <w:lang w:val="pl-PL" w:bidi="ar-SA"/>
        </w:rPr>
        <w:t xml:space="preserve">W przypadku uznania odwołania za zasadne LGD dokonuje ponownej oceny grantu polegającej na powtórnej weryfikacji w zakresie </w:t>
      </w:r>
      <w:r>
        <w:rPr>
          <w:rFonts w:ascii="Times New Roman" w:hAnsi="Times New Roman"/>
          <w:sz w:val="24"/>
          <w:szCs w:val="24"/>
          <w:lang w:val="pl-PL" w:bidi="ar-SA"/>
        </w:rPr>
        <w:t>kryteriów i/ lub zarzutów</w:t>
      </w:r>
      <w:r>
        <w:rPr>
          <w:rFonts w:ascii="Times New Roman" w:hAnsi="Times New Roman"/>
          <w:color w:val="000000"/>
          <w:sz w:val="24"/>
          <w:szCs w:val="24"/>
          <w:lang w:val="pl-PL" w:bidi="ar-SA"/>
        </w:rPr>
        <w:t xml:space="preserve"> podnoszonych w odwołaniu .W przypadku uzyskania pozytywnej oceny skutkującej przyznaniem liczby punktów pozwalającej na umieszczenie na liście rankingowej, LGD informuje Grantobiorcę.</w:t>
      </w:r>
    </w:p>
    <w:p w:rsidR="00C571E7" w:rsidRDefault="00C571E7" w:rsidP="00C571E7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240" w:lineRule="auto"/>
        <w:ind w:left="426" w:hanging="426"/>
        <w:jc w:val="both"/>
        <w:rPr>
          <w:rFonts w:ascii="Times New Roman" w:hAnsi="Times New Roman"/>
          <w:color w:val="000000"/>
          <w:sz w:val="24"/>
          <w:szCs w:val="24"/>
          <w:lang w:val="pl-PL" w:bidi="ar-SA"/>
        </w:rPr>
      </w:pPr>
      <w:r>
        <w:rPr>
          <w:rFonts w:ascii="Times New Roman" w:hAnsi="Times New Roman"/>
          <w:color w:val="000000"/>
          <w:sz w:val="24"/>
          <w:szCs w:val="24"/>
          <w:lang w:val="pl-PL" w:bidi="ar-SA"/>
        </w:rPr>
        <w:t>Rozstrzygnięcia procedury odwoławczej mogą spowodować zmianę na liście rankingowej powodującą nie mieszczenie się w limicie środków grantu, który pierwotnie mieścił się w limicie środków, o czym niezwłocznie informuje Grantobiorcę.</w:t>
      </w:r>
    </w:p>
    <w:p w:rsidR="00C571E7" w:rsidRDefault="00C571E7" w:rsidP="00C571E7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240" w:lineRule="auto"/>
        <w:ind w:left="426" w:hanging="426"/>
        <w:jc w:val="both"/>
        <w:rPr>
          <w:rFonts w:ascii="Times New Roman" w:hAnsi="Times New Roman"/>
          <w:color w:val="000000"/>
          <w:sz w:val="24"/>
          <w:szCs w:val="24"/>
          <w:lang w:val="pl-PL" w:bidi="ar-SA"/>
        </w:rPr>
      </w:pPr>
      <w:r>
        <w:rPr>
          <w:rFonts w:ascii="Times New Roman" w:hAnsi="Times New Roman"/>
          <w:sz w:val="24"/>
          <w:szCs w:val="24"/>
          <w:lang w:val="pl-PL"/>
        </w:rPr>
        <w:t>Po zakończeniu procedury odwoławczej lub po upływie terminu na wniesienie odwołania przez Grantobiorcę, LGD:</w:t>
      </w:r>
    </w:p>
    <w:p w:rsidR="00C571E7" w:rsidRDefault="00C571E7" w:rsidP="00C571E7">
      <w:pPr>
        <w:pStyle w:val="Akapitzlist"/>
        <w:numPr>
          <w:ilvl w:val="1"/>
          <w:numId w:val="15"/>
        </w:numPr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zamieszcza na stronie internetowej LGD ostateczną listę rankingową,</w:t>
      </w:r>
    </w:p>
    <w:p w:rsidR="00C571E7" w:rsidRDefault="00C571E7" w:rsidP="00C571E7">
      <w:pPr>
        <w:pStyle w:val="Akapitzlist"/>
        <w:numPr>
          <w:ilvl w:val="1"/>
          <w:numId w:val="15"/>
        </w:num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informuje Grantobiorcę wybranego do realizacji grantu i mieszczącego się w limicie środków o wynikach ostatecznej oceny oraz, że zawarcie umowy o powierzeniu grantu nastąpi po zawarciu umowy o przyznaniu pomocy na realizację projektu grantowego pomiędzy LGD a ZW z tym, że ostateczna kwota i zakres grantu mogą ulec zmianie po zawarciu umowy o przyznaniu pomocy pomiędzy LGD a ZW,</w:t>
      </w:r>
    </w:p>
    <w:p w:rsidR="00C571E7" w:rsidRDefault="00C571E7" w:rsidP="00C571E7">
      <w:pPr>
        <w:pStyle w:val="Akapitzlist"/>
        <w:numPr>
          <w:ilvl w:val="1"/>
          <w:numId w:val="15"/>
        </w:num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 xml:space="preserve">przygotowuje wniosek o przyznanie pomocy na realizację projektu grantowego i składa go do ZW. </w:t>
      </w:r>
    </w:p>
    <w:p w:rsidR="00C571E7" w:rsidRDefault="00C571E7" w:rsidP="00C571E7">
      <w:pPr>
        <w:pStyle w:val="Akapitzlist"/>
        <w:jc w:val="both"/>
        <w:rPr>
          <w:rFonts w:ascii="Times New Roman" w:hAnsi="Times New Roman"/>
          <w:sz w:val="24"/>
          <w:szCs w:val="24"/>
          <w:lang w:val="pl-PL"/>
        </w:rPr>
      </w:pPr>
    </w:p>
    <w:p w:rsidR="00C571E7" w:rsidRDefault="00C571E7" w:rsidP="00C571E7">
      <w:pPr>
        <w:jc w:val="center"/>
        <w:rPr>
          <w:rFonts w:ascii="Times New Roman" w:hAnsi="Times New Roman"/>
          <w:b/>
          <w:bCs/>
          <w:sz w:val="24"/>
          <w:szCs w:val="24"/>
          <w:lang w:val="pl-PL"/>
        </w:rPr>
      </w:pPr>
      <w:r>
        <w:rPr>
          <w:rFonts w:ascii="Times New Roman" w:hAnsi="Times New Roman"/>
          <w:b/>
          <w:bCs/>
          <w:sz w:val="24"/>
          <w:szCs w:val="24"/>
          <w:lang w:val="pl-PL"/>
        </w:rPr>
        <w:t>§ 11</w:t>
      </w:r>
    </w:p>
    <w:p w:rsidR="00C571E7" w:rsidRDefault="00C571E7" w:rsidP="00C571E7">
      <w:pPr>
        <w:pStyle w:val="Akapitzlist"/>
        <w:numPr>
          <w:ilvl w:val="0"/>
          <w:numId w:val="18"/>
        </w:numPr>
        <w:ind w:left="426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 xml:space="preserve">Grantobiorcy wybrani do realizacji grantu i nie mieszczący się w limicie środków stanowią listę rezerwową, zgodnie z kolejnością wynikającą z przyznanych punktów. </w:t>
      </w:r>
    </w:p>
    <w:p w:rsidR="00C571E7" w:rsidRDefault="00C571E7" w:rsidP="00C571E7">
      <w:pPr>
        <w:pStyle w:val="Akapitzlist"/>
        <w:numPr>
          <w:ilvl w:val="0"/>
          <w:numId w:val="18"/>
        </w:numPr>
        <w:ind w:left="426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W momencie zwolnienia się środków projektu grantowego w związku z odstąpieniem od realizacji grantu przez Grantobiorcę lub zakwestionowaniem kosztów grantu przez ZW, LGD może powierzyć realizację grantu kolejnemu Grantobiorcy znajdującemu się na liście rezerwowej, co wymaga uzgodnienia z ZW.</w:t>
      </w:r>
    </w:p>
    <w:p w:rsidR="00C571E7" w:rsidRDefault="00C571E7" w:rsidP="00C571E7">
      <w:pPr>
        <w:pStyle w:val="Akapitzlist"/>
        <w:numPr>
          <w:ilvl w:val="0"/>
          <w:numId w:val="18"/>
        </w:numPr>
        <w:ind w:left="426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W przypadku braku możliwości osiągnięcia celów projektu grantowego i wskaźników jego realizacji, w związku z niewystarczającą liczbą wniosków o powierzenie grantów lub na skutek rezygnacji przez Grantobiorców z realizacji zadań lub rozwiązania umów</w:t>
      </w:r>
      <w:r>
        <w:rPr>
          <w:rFonts w:ascii="Times New Roman" w:hAnsi="Times New Roman"/>
          <w:sz w:val="24"/>
          <w:szCs w:val="24"/>
          <w:lang w:val="pl-PL"/>
        </w:rPr>
        <w:br/>
        <w:t>o powierzenie grantów, LGD może przeprowadzić uzupełniający nabór wniosków o powierzenie grantów lub odstąpić od konkursu, o czym poinformuje Grantobiorców poprzez zamieszczenie informacji na stronie internetowej oraz elektronicznie na podane we wnioskach adresy e-mailowe.</w:t>
      </w:r>
    </w:p>
    <w:p w:rsidR="00C571E7" w:rsidRDefault="00C571E7" w:rsidP="00C571E7">
      <w:pPr>
        <w:rPr>
          <w:rFonts w:ascii="Times New Roman" w:hAnsi="Times New Roman"/>
          <w:b/>
          <w:sz w:val="24"/>
          <w:szCs w:val="24"/>
          <w:lang w:val="pl-PL"/>
        </w:rPr>
      </w:pPr>
    </w:p>
    <w:p w:rsidR="00C571E7" w:rsidRDefault="00C571E7" w:rsidP="00C571E7">
      <w:pPr>
        <w:rPr>
          <w:rFonts w:ascii="Times New Roman" w:hAnsi="Times New Roman"/>
          <w:b/>
          <w:sz w:val="24"/>
          <w:szCs w:val="24"/>
          <w:lang w:val="pl-PL"/>
        </w:rPr>
      </w:pPr>
    </w:p>
    <w:p w:rsidR="00C571E7" w:rsidRDefault="00C571E7" w:rsidP="00C571E7">
      <w:pPr>
        <w:jc w:val="center"/>
        <w:rPr>
          <w:rFonts w:ascii="Times New Roman" w:hAnsi="Times New Roman"/>
          <w:b/>
          <w:sz w:val="24"/>
          <w:szCs w:val="24"/>
          <w:lang w:val="pl-PL"/>
        </w:rPr>
      </w:pPr>
      <w:r>
        <w:rPr>
          <w:rFonts w:ascii="Times New Roman" w:hAnsi="Times New Roman"/>
          <w:b/>
          <w:sz w:val="24"/>
          <w:szCs w:val="24"/>
          <w:lang w:val="pl-PL"/>
        </w:rPr>
        <w:lastRenderedPageBreak/>
        <w:t>Rozdział IV</w:t>
      </w:r>
    </w:p>
    <w:p w:rsidR="00C571E7" w:rsidRDefault="00C571E7" w:rsidP="00C571E7">
      <w:pPr>
        <w:jc w:val="center"/>
        <w:rPr>
          <w:rFonts w:ascii="Times New Roman" w:hAnsi="Times New Roman"/>
          <w:b/>
          <w:sz w:val="24"/>
          <w:szCs w:val="24"/>
          <w:lang w:val="pl-PL"/>
        </w:rPr>
      </w:pPr>
      <w:r>
        <w:rPr>
          <w:rFonts w:ascii="Times New Roman" w:hAnsi="Times New Roman"/>
          <w:b/>
          <w:sz w:val="24"/>
          <w:szCs w:val="24"/>
          <w:lang w:val="pl-PL"/>
        </w:rPr>
        <w:t>Zasady zawierania umów o powierzenie grantu, rozliczania, sprawozdawczości oraz kontroli realizowanych grantów przez Grantobiorców</w:t>
      </w:r>
    </w:p>
    <w:p w:rsidR="00C571E7" w:rsidRDefault="00C571E7" w:rsidP="00C571E7">
      <w:pPr>
        <w:jc w:val="center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§ 13</w:t>
      </w:r>
    </w:p>
    <w:p w:rsidR="00C571E7" w:rsidRDefault="00C571E7" w:rsidP="00C571E7">
      <w:pPr>
        <w:pStyle w:val="Akapitzlist"/>
        <w:numPr>
          <w:ilvl w:val="0"/>
          <w:numId w:val="19"/>
        </w:numPr>
        <w:jc w:val="both"/>
        <w:rPr>
          <w:rFonts w:ascii="Times New Roman" w:hAnsi="Times New Roman"/>
          <w:b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Umowa o powierzenie grantu zostaje zawarta z Grantobiorcą w wyznaczonym przez LGD terminie. W przypadku dwukrotnego niestawienia się Grantobiorcy w wyznaczonym terminie lub odmowy jej podpisania, nie dochodzi do powierzenia grantu.</w:t>
      </w:r>
    </w:p>
    <w:p w:rsidR="00C571E7" w:rsidRDefault="00C571E7" w:rsidP="00C571E7">
      <w:pPr>
        <w:pStyle w:val="Akapitzlist"/>
        <w:numPr>
          <w:ilvl w:val="0"/>
          <w:numId w:val="19"/>
        </w:numPr>
        <w:jc w:val="both"/>
        <w:rPr>
          <w:rFonts w:ascii="Times New Roman" w:hAnsi="Times New Roman"/>
          <w:b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 xml:space="preserve">W przypadku wystąpienia wolnych środków w ramach projektu grantowego, LGD może powierzyć grant w wysokości nie wyższej niż limit dostępnych środków Grantobiorcy, który znajduje się w następnej kolejności na liście rankingowej i nie uzyskał grantu ze względu na wyczerpanie się limitu środków, co uzgadnia z ZW. </w:t>
      </w:r>
    </w:p>
    <w:p w:rsidR="00C571E7" w:rsidRDefault="00C571E7" w:rsidP="00C571E7">
      <w:pPr>
        <w:pStyle w:val="Akapitzlist"/>
        <w:numPr>
          <w:ilvl w:val="0"/>
          <w:numId w:val="19"/>
        </w:numPr>
        <w:jc w:val="both"/>
        <w:rPr>
          <w:rFonts w:ascii="Times New Roman" w:hAnsi="Times New Roman"/>
          <w:b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Zmiana umowy o powierzenie grantu może nastąpić na wniosek LGD lub Grantobiorcy, po złożeniu wniosku o zmianę umowy przez Grantobiorcę</w:t>
      </w:r>
      <w:r>
        <w:rPr>
          <w:rFonts w:ascii="Times New Roman" w:hAnsi="Times New Roman"/>
          <w:sz w:val="24"/>
          <w:szCs w:val="24"/>
          <w:lang w:val="pl-PL"/>
        </w:rPr>
        <w:br/>
        <w:t>i zaakceptowaniu przez LGD.</w:t>
      </w:r>
    </w:p>
    <w:p w:rsidR="00C571E7" w:rsidRDefault="00C571E7" w:rsidP="00C571E7">
      <w:pPr>
        <w:pStyle w:val="Akapitzlist"/>
        <w:numPr>
          <w:ilvl w:val="0"/>
          <w:numId w:val="19"/>
        </w:numPr>
        <w:jc w:val="both"/>
        <w:rPr>
          <w:rFonts w:ascii="Times New Roman" w:hAnsi="Times New Roman"/>
          <w:b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Zabezpieczeniem prawidłowej realizacji grantu i zobowiązań wynikających z umowy będzie weksel in blanco wraz z deklaracją wekslową zdeponowane w biurze LGD.</w:t>
      </w:r>
    </w:p>
    <w:p w:rsidR="00C571E7" w:rsidRDefault="00C571E7" w:rsidP="00C571E7">
      <w:pPr>
        <w:pStyle w:val="Akapitzlist"/>
        <w:numPr>
          <w:ilvl w:val="0"/>
          <w:numId w:val="19"/>
        </w:numPr>
        <w:jc w:val="both"/>
        <w:rPr>
          <w:rFonts w:ascii="Times New Roman" w:hAnsi="Times New Roman"/>
          <w:b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 xml:space="preserve">Zabezpieczenie jest uruchamiane, gdy Grantobiorca w wyniku nieprawidłowej realizacji projektu jest zobowiązany do zwrotu grantu. </w:t>
      </w:r>
    </w:p>
    <w:p w:rsidR="00C571E7" w:rsidRDefault="00C571E7" w:rsidP="00C571E7">
      <w:pPr>
        <w:pStyle w:val="Akapitzlist"/>
        <w:numPr>
          <w:ilvl w:val="0"/>
          <w:numId w:val="19"/>
        </w:numPr>
        <w:jc w:val="both"/>
        <w:rPr>
          <w:rFonts w:ascii="Times New Roman" w:hAnsi="Times New Roman"/>
          <w:b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LGD zwraca Grantobiorcy weksel po upływie 1 roku od rozliczenia grantu pod warunkiem wypełnienia przez Grantobiorcę wszystkich zobowiązań określonych w umowie o powierzeniu grantu lub gdy Grantobiorca zwróci kwotę grantu wraz z należnymi odsetkami jak dla zaległości ustawowych.</w:t>
      </w:r>
    </w:p>
    <w:p w:rsidR="00C571E7" w:rsidRDefault="00C571E7" w:rsidP="00C571E7">
      <w:pPr>
        <w:pStyle w:val="Akapitzlist"/>
        <w:numPr>
          <w:ilvl w:val="0"/>
          <w:numId w:val="19"/>
        </w:numPr>
        <w:jc w:val="both"/>
        <w:rPr>
          <w:rFonts w:ascii="Times New Roman" w:hAnsi="Times New Roman"/>
          <w:b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Termin, o którym mowa w ust. 6, zostaje wydłużony o okres wynikający z obowiązku wywiązania się Grantobiorcy z zobowiązania do utrzymania trwałości projektu zgodnie z art. 71 Rozporządzenia Parlamentu Europejskiego i Rady (UE)</w:t>
      </w:r>
      <w:r>
        <w:rPr>
          <w:rFonts w:ascii="Times New Roman" w:hAnsi="Times New Roman"/>
          <w:sz w:val="24"/>
          <w:szCs w:val="24"/>
          <w:lang w:val="pl-PL"/>
        </w:rPr>
        <w:br/>
        <w:t>nr 1303/2013 z dnia 17 grudnia 2013 r. ustanawiające wspólne przepisy dotyczące Europejskiego Funduszu Rozwoju Regionalnego, Europejskiego Funduszu Społecznego, Funduszu Spójności, Europejskiego Funduszu Rolnego na rzecz Rozwoju Obszarów Wiejskich oraz Europejskiego Funduszu Morskiego i Rybackiego oraz ustanawiające przepisy ogólne dotyczące Europejskiego Funduszu Rozwoju Regionalnego, Europejskiego Funduszu Społecznego, Funduszu Spójności</w:t>
      </w:r>
      <w:r>
        <w:rPr>
          <w:rFonts w:ascii="Times New Roman" w:hAnsi="Times New Roman"/>
          <w:sz w:val="24"/>
          <w:szCs w:val="24"/>
          <w:lang w:val="pl-PL"/>
        </w:rPr>
        <w:br/>
        <w:t>i Europejskiego Funduszu Morskiego i Rybackiego oraz uchylające rozporządzenie Rady (WE) nr 1083/2006 (Dz. Urz. UE L 347 z 20.12.2013 str. 320, z poźn. zm.).</w:t>
      </w:r>
    </w:p>
    <w:p w:rsidR="00C571E7" w:rsidRDefault="00C571E7" w:rsidP="00C571E7">
      <w:pPr>
        <w:jc w:val="center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§ 14</w:t>
      </w:r>
    </w:p>
    <w:p w:rsidR="00C571E7" w:rsidRDefault="00C571E7" w:rsidP="00C571E7">
      <w:pPr>
        <w:pStyle w:val="Akapitzlist"/>
        <w:numPr>
          <w:ilvl w:val="0"/>
          <w:numId w:val="20"/>
        </w:numPr>
        <w:ind w:left="426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Realizacja grantu odbywa się zgodnie z zawartą umową o powierzeniu grantu</w:t>
      </w:r>
      <w:r>
        <w:rPr>
          <w:rFonts w:ascii="Times New Roman" w:hAnsi="Times New Roman"/>
          <w:sz w:val="24"/>
          <w:szCs w:val="24"/>
          <w:lang w:val="pl-PL"/>
        </w:rPr>
        <w:br/>
        <w:t>oraz wnioskiem o powierzenie grantu.</w:t>
      </w:r>
    </w:p>
    <w:p w:rsidR="00C571E7" w:rsidRDefault="00C571E7" w:rsidP="00C571E7">
      <w:pPr>
        <w:pStyle w:val="Akapitzlist"/>
        <w:numPr>
          <w:ilvl w:val="0"/>
          <w:numId w:val="20"/>
        </w:numPr>
        <w:ind w:left="426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Kosztami kwalifikowalnymi w ramach grantu są:</w:t>
      </w:r>
    </w:p>
    <w:p w:rsidR="00C571E7" w:rsidRDefault="00C571E7" w:rsidP="00C571E7">
      <w:pPr>
        <w:pStyle w:val="Akapitzlist"/>
        <w:numPr>
          <w:ilvl w:val="1"/>
          <w:numId w:val="20"/>
        </w:numPr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koszty niezbędne dla realizacji grantu,</w:t>
      </w:r>
    </w:p>
    <w:p w:rsidR="00C571E7" w:rsidRDefault="00C571E7" w:rsidP="00C571E7">
      <w:pPr>
        <w:pStyle w:val="Akapitzlist"/>
        <w:numPr>
          <w:ilvl w:val="1"/>
          <w:numId w:val="20"/>
        </w:numPr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racjonalne i efektywne,</w:t>
      </w:r>
    </w:p>
    <w:p w:rsidR="00C571E7" w:rsidRDefault="00C571E7" w:rsidP="00C571E7">
      <w:pPr>
        <w:pStyle w:val="Akapitzlist"/>
        <w:numPr>
          <w:ilvl w:val="1"/>
          <w:numId w:val="20"/>
        </w:numPr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koszty faktycznie poniesione w okresie realizacji projektu,</w:t>
      </w:r>
    </w:p>
    <w:p w:rsidR="00C571E7" w:rsidRDefault="00C571E7" w:rsidP="00C571E7">
      <w:pPr>
        <w:pStyle w:val="Akapitzlist"/>
        <w:numPr>
          <w:ilvl w:val="1"/>
          <w:numId w:val="20"/>
        </w:numPr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udokumentowane,</w:t>
      </w:r>
    </w:p>
    <w:p w:rsidR="00C571E7" w:rsidRDefault="00C571E7" w:rsidP="00C571E7">
      <w:pPr>
        <w:pStyle w:val="Akapitzlist"/>
        <w:numPr>
          <w:ilvl w:val="1"/>
          <w:numId w:val="20"/>
        </w:numPr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przewidziane w budżecie projektu,</w:t>
      </w:r>
    </w:p>
    <w:p w:rsidR="00C571E7" w:rsidRDefault="00C571E7" w:rsidP="00C571E7">
      <w:pPr>
        <w:pStyle w:val="Akapitzlist"/>
        <w:numPr>
          <w:ilvl w:val="1"/>
          <w:numId w:val="20"/>
        </w:numPr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zgodne z odrębnymi przepisami prawa powszechnie obowiązującego.</w:t>
      </w:r>
    </w:p>
    <w:p w:rsidR="00C571E7" w:rsidRDefault="00C571E7" w:rsidP="00C571E7">
      <w:pPr>
        <w:pStyle w:val="Akapitzlist"/>
        <w:numPr>
          <w:ilvl w:val="0"/>
          <w:numId w:val="20"/>
        </w:numPr>
        <w:ind w:left="426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lastRenderedPageBreak/>
        <w:t>Grantobiorca prowadzi wyodrębniony system rachunkowości lub stosuje wyodrębniony kod rachunkowy, co umożliwi identyfikację wszystkich zdarzeń finansowych związanych z realizacją grantu.</w:t>
      </w:r>
    </w:p>
    <w:p w:rsidR="00C571E7" w:rsidRDefault="00C571E7" w:rsidP="00C571E7">
      <w:pPr>
        <w:pStyle w:val="Akapitzlist"/>
        <w:numPr>
          <w:ilvl w:val="0"/>
          <w:numId w:val="20"/>
        </w:numPr>
        <w:ind w:left="426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 xml:space="preserve">Grant jest rozliczany na podstawie prawidłowo uzupełnionego i złożonego przez grantobiorcę wniosku </w:t>
      </w:r>
      <w:r>
        <w:rPr>
          <w:rFonts w:ascii="Times New Roman" w:hAnsi="Times New Roman"/>
          <w:bCs/>
          <w:sz w:val="24"/>
          <w:szCs w:val="24"/>
          <w:lang w:val="pl-PL"/>
        </w:rPr>
        <w:t>o rozliczenie grantu</w:t>
      </w:r>
      <w:r>
        <w:rPr>
          <w:rFonts w:ascii="Times New Roman" w:hAnsi="Times New Roman"/>
          <w:sz w:val="24"/>
          <w:szCs w:val="24"/>
          <w:lang w:val="pl-PL"/>
        </w:rPr>
        <w:t xml:space="preserve"> wraz załączonymi kopiami dokumentów świadczącymi o prawidłowej realizacji grantu i potwierdzonymi za zgodność</w:t>
      </w:r>
      <w:r>
        <w:rPr>
          <w:rFonts w:ascii="Times New Roman" w:hAnsi="Times New Roman"/>
          <w:sz w:val="24"/>
          <w:szCs w:val="24"/>
          <w:lang w:val="pl-PL"/>
        </w:rPr>
        <w:br/>
        <w:t>z oryginałami przez pracownika LGD oraz sprawozdaniem z realizacji grantu, zgodnie</w:t>
      </w:r>
      <w:r>
        <w:rPr>
          <w:rFonts w:ascii="Times New Roman" w:hAnsi="Times New Roman"/>
          <w:sz w:val="24"/>
          <w:szCs w:val="24"/>
          <w:lang w:val="pl-PL"/>
        </w:rPr>
        <w:br/>
        <w:t xml:space="preserve">z zawartą umową o powierzenie grantu, której wzór stanowi </w:t>
      </w:r>
      <w:r>
        <w:rPr>
          <w:rFonts w:ascii="Times New Roman" w:hAnsi="Times New Roman"/>
          <w:color w:val="FF0000"/>
          <w:sz w:val="24"/>
          <w:szCs w:val="24"/>
          <w:lang w:val="pl-PL"/>
        </w:rPr>
        <w:t>Załącznik nr 7</w:t>
      </w:r>
      <w:r>
        <w:rPr>
          <w:rFonts w:ascii="Times New Roman" w:hAnsi="Times New Roman"/>
          <w:color w:val="833C0B"/>
          <w:sz w:val="24"/>
          <w:szCs w:val="24"/>
          <w:lang w:val="pl-PL"/>
        </w:rPr>
        <w:t xml:space="preserve"> </w:t>
      </w:r>
      <w:r>
        <w:rPr>
          <w:rFonts w:ascii="Times New Roman" w:hAnsi="Times New Roman"/>
          <w:sz w:val="24"/>
          <w:szCs w:val="24"/>
          <w:lang w:val="pl-PL"/>
        </w:rPr>
        <w:t>do niniejszej procedury.</w:t>
      </w:r>
    </w:p>
    <w:p w:rsidR="00C571E7" w:rsidRDefault="00C571E7" w:rsidP="00C571E7">
      <w:pPr>
        <w:pStyle w:val="Akapitzlist"/>
        <w:numPr>
          <w:ilvl w:val="0"/>
          <w:numId w:val="20"/>
        </w:numPr>
        <w:ind w:left="426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 xml:space="preserve">Grantobiorca składa wniosek o rozliczenie grantu w biurze LGD w terminie </w:t>
      </w:r>
      <w:r>
        <w:rPr>
          <w:rFonts w:ascii="Times New Roman" w:hAnsi="Times New Roman"/>
          <w:color w:val="FF0000"/>
          <w:sz w:val="24"/>
          <w:szCs w:val="24"/>
          <w:lang w:val="pl-PL"/>
        </w:rPr>
        <w:t>21</w:t>
      </w:r>
      <w:r>
        <w:rPr>
          <w:rFonts w:ascii="Times New Roman" w:hAnsi="Times New Roman"/>
          <w:sz w:val="24"/>
          <w:szCs w:val="24"/>
          <w:lang w:val="pl-PL"/>
        </w:rPr>
        <w:t xml:space="preserve"> dni od zakończenia realizacji grantu określonego w umowie o powierzenie grantu.</w:t>
      </w:r>
    </w:p>
    <w:p w:rsidR="00C571E7" w:rsidRDefault="00C571E7" w:rsidP="00C571E7">
      <w:pPr>
        <w:pStyle w:val="Akapitzlist"/>
        <w:numPr>
          <w:ilvl w:val="0"/>
          <w:numId w:val="20"/>
        </w:numPr>
        <w:ind w:left="426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 xml:space="preserve">Niezłożenie przez Grantobiorcę </w:t>
      </w:r>
      <w:r>
        <w:rPr>
          <w:rFonts w:ascii="Times New Roman" w:hAnsi="Times New Roman"/>
          <w:bCs/>
          <w:sz w:val="24"/>
          <w:szCs w:val="24"/>
          <w:lang w:val="pl-PL"/>
        </w:rPr>
        <w:t>wniosku o rozliczenie grantu</w:t>
      </w:r>
      <w:r>
        <w:rPr>
          <w:rFonts w:ascii="Times New Roman" w:hAnsi="Times New Roman"/>
          <w:color w:val="FF0000"/>
          <w:sz w:val="24"/>
          <w:szCs w:val="24"/>
          <w:lang w:val="pl-PL"/>
        </w:rPr>
        <w:t xml:space="preserve"> </w:t>
      </w:r>
      <w:r>
        <w:rPr>
          <w:rFonts w:ascii="Times New Roman" w:hAnsi="Times New Roman"/>
          <w:sz w:val="24"/>
          <w:szCs w:val="24"/>
          <w:lang w:val="pl-PL"/>
        </w:rPr>
        <w:t>w ustalonym terminie stanowi podstawę do rozwiązania umowy o powierzenie grantu i zwrot środków powierzonych na realizację grantu w raz z odsetkami o których mowa w §13 ust. 6.</w:t>
      </w:r>
    </w:p>
    <w:p w:rsidR="00C571E7" w:rsidRDefault="00C571E7" w:rsidP="00C571E7">
      <w:pPr>
        <w:pStyle w:val="Akapitzlist"/>
        <w:numPr>
          <w:ilvl w:val="0"/>
          <w:numId w:val="20"/>
        </w:numPr>
        <w:ind w:left="426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LGD może wezwać Grantobiorcę do wyjaśnienia i uzupełnienia braków we wniosku</w:t>
      </w:r>
      <w:r>
        <w:rPr>
          <w:rFonts w:ascii="Times New Roman" w:hAnsi="Times New Roman"/>
          <w:sz w:val="24"/>
          <w:szCs w:val="24"/>
          <w:lang w:val="pl-PL"/>
        </w:rPr>
        <w:br/>
        <w:t>o rozliczenie grantu, w terminie 14 dni.</w:t>
      </w:r>
    </w:p>
    <w:p w:rsidR="00C571E7" w:rsidRDefault="00C571E7" w:rsidP="00C571E7">
      <w:pPr>
        <w:pStyle w:val="Akapitzlist"/>
        <w:numPr>
          <w:ilvl w:val="0"/>
          <w:numId w:val="20"/>
        </w:numPr>
        <w:ind w:left="426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 xml:space="preserve">Wezwanie, o którym mowa w ust. 7 Biuro LGD wysyła </w:t>
      </w:r>
      <w:r>
        <w:rPr>
          <w:rFonts w:ascii="Times New Roman" w:hAnsi="Times New Roman"/>
          <w:sz w:val="24"/>
          <w:szCs w:val="24"/>
        </w:rPr>
        <w:t>Grantobiorcy na adres mailowy wskazany we wniosku i jednocześnie informuje Grantobiorcę telefonicznie</w:t>
      </w:r>
      <w:r>
        <w:rPr>
          <w:rFonts w:ascii="Times New Roman" w:hAnsi="Times New Roman"/>
          <w:sz w:val="24"/>
          <w:szCs w:val="24"/>
        </w:rPr>
        <w:br/>
        <w:t xml:space="preserve">o wysłaniu wezwania. </w:t>
      </w:r>
    </w:p>
    <w:p w:rsidR="00C571E7" w:rsidRDefault="00C571E7" w:rsidP="00C571E7">
      <w:pPr>
        <w:pStyle w:val="Akapitzlist"/>
        <w:numPr>
          <w:ilvl w:val="0"/>
          <w:numId w:val="20"/>
        </w:numPr>
        <w:ind w:left="426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LGD informuje pisemnie Grantobiorcę o wyniku weryfikacji wniosku o rozliczenie grantu.</w:t>
      </w:r>
    </w:p>
    <w:p w:rsidR="00C571E7" w:rsidRDefault="00C571E7" w:rsidP="00C571E7">
      <w:pPr>
        <w:pStyle w:val="Akapitzlist"/>
        <w:numPr>
          <w:ilvl w:val="0"/>
          <w:numId w:val="20"/>
        </w:numPr>
        <w:ind w:left="426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Grantobiorca może wnioskować o wypłatę zaliczki na realizację grantu na warunkach określonych w umowie o powierzeniu grantu w przypadku otrzymania środków na realizację projektu grantowego od ZW.</w:t>
      </w:r>
    </w:p>
    <w:p w:rsidR="00C571E7" w:rsidRDefault="00C571E7" w:rsidP="00C571E7">
      <w:pPr>
        <w:pStyle w:val="Akapitzlist"/>
        <w:numPr>
          <w:ilvl w:val="0"/>
          <w:numId w:val="20"/>
        </w:numPr>
        <w:ind w:left="426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W przypadku pozytywnej weryfikacji wniosku o rozliczenie grantu, kwota grantu wypłacana jest Grantobiorcy w formie refundacji poniesionych kosztów kwalifikowalnych określonych w umowie o powierzeniu grantu.</w:t>
      </w:r>
    </w:p>
    <w:p w:rsidR="00C571E7" w:rsidRDefault="00C571E7" w:rsidP="00C571E7">
      <w:pPr>
        <w:jc w:val="center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§ 15</w:t>
      </w:r>
    </w:p>
    <w:p w:rsidR="00C571E7" w:rsidRDefault="00C571E7" w:rsidP="00C571E7">
      <w:pPr>
        <w:pStyle w:val="Akapitzlist"/>
        <w:numPr>
          <w:ilvl w:val="0"/>
          <w:numId w:val="21"/>
        </w:numPr>
        <w:ind w:left="426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Realizacja grantu podlega kontroli wykonywanej przez LGD.</w:t>
      </w:r>
    </w:p>
    <w:p w:rsidR="00C571E7" w:rsidRDefault="00C571E7" w:rsidP="00C571E7">
      <w:pPr>
        <w:pStyle w:val="Akapitzlist"/>
        <w:numPr>
          <w:ilvl w:val="0"/>
          <w:numId w:val="21"/>
        </w:numPr>
        <w:ind w:left="426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W ramach kontroli, o której mowa w ust. 1 LGD może również przeprowadzać czynności kontrolne w trakcie realizacji grantu, w tym poprzez:</w:t>
      </w:r>
    </w:p>
    <w:p w:rsidR="00C571E7" w:rsidRDefault="00C571E7" w:rsidP="00C571E7">
      <w:pPr>
        <w:pStyle w:val="Akapitzlist"/>
        <w:numPr>
          <w:ilvl w:val="1"/>
          <w:numId w:val="21"/>
        </w:numPr>
        <w:ind w:left="1276" w:hanging="425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wizytę na miejscu,</w:t>
      </w:r>
    </w:p>
    <w:p w:rsidR="00C571E7" w:rsidRDefault="00C571E7" w:rsidP="00C571E7">
      <w:pPr>
        <w:pStyle w:val="Akapitzlist"/>
        <w:numPr>
          <w:ilvl w:val="1"/>
          <w:numId w:val="21"/>
        </w:numPr>
        <w:ind w:left="1276" w:hanging="425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analizę dokumentów,</w:t>
      </w:r>
    </w:p>
    <w:p w:rsidR="00C571E7" w:rsidRDefault="00C571E7" w:rsidP="00C571E7">
      <w:pPr>
        <w:pStyle w:val="Akapitzlist"/>
        <w:numPr>
          <w:ilvl w:val="1"/>
          <w:numId w:val="21"/>
        </w:numPr>
        <w:ind w:left="1276" w:hanging="425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i inne czynności konieczne do ustalenia prawidłowości realizacji grantu.</w:t>
      </w:r>
    </w:p>
    <w:p w:rsidR="00C571E7" w:rsidRDefault="00C571E7" w:rsidP="00C571E7">
      <w:pPr>
        <w:pStyle w:val="Akapitzlist"/>
        <w:numPr>
          <w:ilvl w:val="0"/>
          <w:numId w:val="21"/>
        </w:numPr>
        <w:ind w:left="426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Grantobiorca ma obowiązek poddania się kontroli na zasadach określonych w umowie</w:t>
      </w:r>
      <w:r>
        <w:rPr>
          <w:rFonts w:ascii="Times New Roman" w:hAnsi="Times New Roman"/>
          <w:sz w:val="24"/>
          <w:szCs w:val="24"/>
          <w:lang w:val="pl-PL"/>
        </w:rPr>
        <w:br/>
        <w:t xml:space="preserve">o powierzenie grantu. Odmowa poddania się wcześniej wymienionym czynnościom jest podstawą do rozwiązania umowy o powierzenie grantu oraz zwrotu otrzymanego wsparcia finansowego. </w:t>
      </w:r>
    </w:p>
    <w:p w:rsidR="00C571E7" w:rsidRDefault="00C571E7" w:rsidP="00C571E7">
      <w:pPr>
        <w:jc w:val="center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§ 16</w:t>
      </w:r>
    </w:p>
    <w:p w:rsidR="00C571E7" w:rsidRDefault="00C571E7" w:rsidP="00C571E7">
      <w:pPr>
        <w:pStyle w:val="Akapitzlist"/>
        <w:numPr>
          <w:ilvl w:val="0"/>
          <w:numId w:val="22"/>
        </w:numPr>
        <w:ind w:left="426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Jeżeli LGD po weryfikacji wniosku o rozliczenie grantu lub w wyniku czynności kontrolnych stwierdzi nieprawidłową realizację grantu tj. niezgodną z postanowieniami umowy o powierzeniu grantu, czy wnioskiem o powierzenie grantu wówczas Grantobiorca zwraca kwotę grantu w całości wraz z odsetkami ustawowymi, które są naliczane od dnia stwierdzenia nieprawidłowości.</w:t>
      </w:r>
    </w:p>
    <w:p w:rsidR="00C571E7" w:rsidRDefault="00C571E7" w:rsidP="00C571E7">
      <w:pPr>
        <w:pStyle w:val="Akapitzlist"/>
        <w:numPr>
          <w:ilvl w:val="0"/>
          <w:numId w:val="22"/>
        </w:numPr>
        <w:ind w:left="426" w:hanging="426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lastRenderedPageBreak/>
        <w:t>Dokumentacja dotycząca realizacji projektu grantowego, w tym związana z naborem, oceną i wyborem Grantobiorców oraz zawarciem umów, rozliczaniem i kontrolą grantów przechowywana jest w biurze LGD.</w:t>
      </w:r>
    </w:p>
    <w:p w:rsidR="00C571E7" w:rsidRDefault="00C571E7" w:rsidP="00C571E7">
      <w:pPr>
        <w:jc w:val="center"/>
        <w:rPr>
          <w:rFonts w:ascii="Times New Roman" w:hAnsi="Times New Roman"/>
          <w:b/>
          <w:sz w:val="24"/>
          <w:szCs w:val="24"/>
          <w:lang w:val="pl-PL"/>
        </w:rPr>
      </w:pPr>
      <w:r>
        <w:rPr>
          <w:rFonts w:ascii="Times New Roman" w:hAnsi="Times New Roman"/>
          <w:b/>
          <w:sz w:val="24"/>
          <w:szCs w:val="24"/>
          <w:lang w:val="pl-PL"/>
        </w:rPr>
        <w:t>Rozdział V</w:t>
      </w:r>
    </w:p>
    <w:p w:rsidR="00C571E7" w:rsidRDefault="00C571E7" w:rsidP="00C571E7">
      <w:pPr>
        <w:jc w:val="center"/>
        <w:rPr>
          <w:rFonts w:ascii="Times New Roman" w:hAnsi="Times New Roman"/>
          <w:b/>
          <w:sz w:val="24"/>
          <w:szCs w:val="24"/>
          <w:lang w:val="pl-PL"/>
        </w:rPr>
      </w:pPr>
      <w:r>
        <w:rPr>
          <w:rFonts w:ascii="Times New Roman" w:hAnsi="Times New Roman"/>
          <w:b/>
          <w:sz w:val="24"/>
          <w:szCs w:val="24"/>
          <w:lang w:val="pl-PL"/>
        </w:rPr>
        <w:t>Przepisy końcowe</w:t>
      </w:r>
    </w:p>
    <w:p w:rsidR="00C571E7" w:rsidRDefault="00C571E7" w:rsidP="00C571E7">
      <w:pPr>
        <w:jc w:val="center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§ 17</w:t>
      </w:r>
    </w:p>
    <w:p w:rsidR="00C571E7" w:rsidRDefault="00C571E7" w:rsidP="00C571E7">
      <w:pPr>
        <w:pStyle w:val="Akapitzlist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color w:val="000000"/>
          <w:sz w:val="24"/>
          <w:szCs w:val="24"/>
          <w:lang w:val="pl-PL"/>
        </w:rPr>
        <w:t xml:space="preserve">W sprawach nie objętych niniejszą Procedurą </w:t>
      </w:r>
      <w:r>
        <w:rPr>
          <w:rFonts w:ascii="Times New Roman" w:hAnsi="Times New Roman"/>
          <w:sz w:val="24"/>
          <w:szCs w:val="24"/>
          <w:lang w:val="pl-PL"/>
        </w:rPr>
        <w:t>LGD stosuje zapisy dokumentów wyższego rzędu tj. Regulaminu Rady, Statutu oraz aktów prawnych, o których mowa w § 1 ust. 2 pkt 18-22.</w:t>
      </w:r>
    </w:p>
    <w:p w:rsidR="00C571E7" w:rsidRDefault="00C571E7" w:rsidP="00C571E7">
      <w:pPr>
        <w:pStyle w:val="Akapitzlist"/>
        <w:numPr>
          <w:ilvl w:val="0"/>
          <w:numId w:val="23"/>
        </w:numPr>
        <w:spacing w:line="240" w:lineRule="auto"/>
        <w:jc w:val="both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color w:val="000000"/>
          <w:sz w:val="24"/>
          <w:szCs w:val="24"/>
          <w:lang w:val="pl-PL"/>
        </w:rPr>
        <w:t>Procedura podlega zamieszczeniu na stronie internetowej LGD oraz w biurze LGD</w:t>
      </w:r>
      <w:r>
        <w:rPr>
          <w:rFonts w:ascii="Times New Roman" w:hAnsi="Times New Roman"/>
          <w:color w:val="000000"/>
          <w:sz w:val="24"/>
          <w:szCs w:val="24"/>
          <w:lang w:val="pl-PL"/>
        </w:rPr>
        <w:br/>
        <w:t>do wglądu.</w:t>
      </w:r>
    </w:p>
    <w:p w:rsidR="00C571E7" w:rsidRDefault="00C571E7" w:rsidP="00C571E7">
      <w:pPr>
        <w:pStyle w:val="Akapitzlist"/>
        <w:spacing w:line="240" w:lineRule="auto"/>
        <w:jc w:val="both"/>
        <w:rPr>
          <w:rFonts w:ascii="Times New Roman" w:hAnsi="Times New Roman"/>
          <w:color w:val="000000"/>
          <w:sz w:val="24"/>
          <w:szCs w:val="24"/>
          <w:lang w:val="pl-PL"/>
        </w:rPr>
      </w:pPr>
    </w:p>
    <w:p w:rsidR="00C571E7" w:rsidRDefault="00C571E7" w:rsidP="00C571E7">
      <w:pPr>
        <w:pStyle w:val="Akapitzlist"/>
        <w:spacing w:line="240" w:lineRule="auto"/>
        <w:jc w:val="both"/>
        <w:rPr>
          <w:rFonts w:ascii="Times New Roman" w:hAnsi="Times New Roman"/>
          <w:color w:val="000000"/>
          <w:sz w:val="24"/>
          <w:szCs w:val="24"/>
          <w:lang w:val="pl-PL"/>
        </w:rPr>
      </w:pPr>
    </w:p>
    <w:p w:rsidR="00C571E7" w:rsidRDefault="00C571E7" w:rsidP="00C571E7">
      <w:pPr>
        <w:pStyle w:val="Akapitzlist"/>
        <w:spacing w:line="240" w:lineRule="auto"/>
        <w:jc w:val="both"/>
        <w:rPr>
          <w:rFonts w:ascii="Times New Roman" w:hAnsi="Times New Roman"/>
          <w:color w:val="000000"/>
          <w:sz w:val="24"/>
          <w:szCs w:val="24"/>
          <w:lang w:val="pl-PL"/>
        </w:rPr>
      </w:pPr>
    </w:p>
    <w:p w:rsidR="00C571E7" w:rsidRDefault="00C571E7" w:rsidP="00C571E7">
      <w:pPr>
        <w:pStyle w:val="Akapitzlist"/>
        <w:spacing w:line="240" w:lineRule="auto"/>
        <w:ind w:left="0"/>
        <w:jc w:val="both"/>
        <w:rPr>
          <w:rFonts w:ascii="Times New Roman" w:hAnsi="Times New Roman"/>
          <w:color w:val="000000"/>
          <w:sz w:val="20"/>
          <w:szCs w:val="20"/>
          <w:lang w:val="pl-PL"/>
        </w:rPr>
      </w:pPr>
      <w:r>
        <w:rPr>
          <w:rFonts w:ascii="Times New Roman" w:hAnsi="Times New Roman"/>
          <w:color w:val="000000"/>
          <w:sz w:val="20"/>
          <w:szCs w:val="20"/>
          <w:lang w:val="pl-PL"/>
        </w:rPr>
        <w:t>Załączniki:</w:t>
      </w:r>
    </w:p>
    <w:p w:rsidR="00C571E7" w:rsidRDefault="00C571E7" w:rsidP="00C571E7">
      <w:pPr>
        <w:pStyle w:val="Akapitzlist"/>
        <w:spacing w:line="240" w:lineRule="auto"/>
        <w:ind w:left="0"/>
        <w:jc w:val="both"/>
        <w:rPr>
          <w:rFonts w:ascii="Times New Roman" w:hAnsi="Times New Roman"/>
          <w:color w:val="000000"/>
          <w:sz w:val="20"/>
          <w:szCs w:val="20"/>
          <w:lang w:val="pl-PL"/>
        </w:rPr>
      </w:pPr>
    </w:p>
    <w:p w:rsidR="00C571E7" w:rsidRDefault="00C571E7" w:rsidP="00C571E7">
      <w:pPr>
        <w:pStyle w:val="Akapitzlist"/>
        <w:numPr>
          <w:ilvl w:val="1"/>
          <w:numId w:val="21"/>
        </w:numPr>
        <w:spacing w:line="240" w:lineRule="auto"/>
        <w:ind w:left="426" w:hanging="284"/>
        <w:jc w:val="both"/>
        <w:rPr>
          <w:rFonts w:ascii="Times New Roman" w:hAnsi="Times New Roman"/>
          <w:sz w:val="20"/>
          <w:szCs w:val="20"/>
          <w:lang w:val="pl-PL"/>
        </w:rPr>
      </w:pPr>
      <w:r>
        <w:rPr>
          <w:rFonts w:ascii="Times New Roman" w:hAnsi="Times New Roman"/>
          <w:sz w:val="20"/>
          <w:szCs w:val="20"/>
          <w:lang w:val="pl-PL"/>
        </w:rPr>
        <w:t>Deklaracja o bezstronności i unikaniu konfliktów interesów przez pracowników Biura,</w:t>
      </w:r>
    </w:p>
    <w:p w:rsidR="00CB63D5" w:rsidRPr="00CB63D5" w:rsidRDefault="00CB63D5" w:rsidP="00CB63D5">
      <w:pPr>
        <w:pStyle w:val="Akapitzlist"/>
        <w:numPr>
          <w:ilvl w:val="1"/>
          <w:numId w:val="21"/>
        </w:numPr>
        <w:spacing w:line="240" w:lineRule="auto"/>
        <w:ind w:left="426" w:hanging="284"/>
        <w:jc w:val="both"/>
        <w:rPr>
          <w:rFonts w:ascii="Times New Roman" w:hAnsi="Times New Roman"/>
          <w:sz w:val="20"/>
          <w:szCs w:val="20"/>
          <w:lang w:val="pl-PL"/>
        </w:rPr>
      </w:pPr>
      <w:r>
        <w:rPr>
          <w:rFonts w:ascii="Times New Roman" w:hAnsi="Times New Roman"/>
          <w:sz w:val="20"/>
          <w:szCs w:val="20"/>
          <w:lang w:val="pl-PL"/>
        </w:rPr>
        <w:t>Wniosek o powierzenie grantu,</w:t>
      </w:r>
    </w:p>
    <w:p w:rsidR="00C571E7" w:rsidRDefault="00C571E7" w:rsidP="00C571E7">
      <w:pPr>
        <w:pStyle w:val="Akapitzlist"/>
        <w:numPr>
          <w:ilvl w:val="1"/>
          <w:numId w:val="21"/>
        </w:numPr>
        <w:spacing w:line="240" w:lineRule="auto"/>
        <w:ind w:left="426" w:hanging="284"/>
        <w:jc w:val="both"/>
        <w:rPr>
          <w:rFonts w:ascii="Times New Roman" w:hAnsi="Times New Roman"/>
          <w:sz w:val="20"/>
          <w:szCs w:val="20"/>
          <w:lang w:val="pl-PL"/>
        </w:rPr>
      </w:pPr>
      <w:r>
        <w:rPr>
          <w:rFonts w:ascii="Times New Roman" w:hAnsi="Times New Roman"/>
          <w:sz w:val="20"/>
          <w:szCs w:val="20"/>
          <w:lang w:val="pl-PL"/>
        </w:rPr>
        <w:t>Karta zgodności Grantobiorcy z Programem PROW na lata 2014-2020,</w:t>
      </w:r>
    </w:p>
    <w:p w:rsidR="00C571E7" w:rsidRDefault="00C571E7" w:rsidP="00C571E7">
      <w:pPr>
        <w:pStyle w:val="Akapitzlist"/>
        <w:numPr>
          <w:ilvl w:val="1"/>
          <w:numId w:val="21"/>
        </w:numPr>
        <w:spacing w:line="240" w:lineRule="auto"/>
        <w:ind w:left="426" w:hanging="284"/>
        <w:jc w:val="both"/>
        <w:rPr>
          <w:rFonts w:ascii="Times New Roman" w:hAnsi="Times New Roman"/>
          <w:sz w:val="20"/>
          <w:szCs w:val="20"/>
          <w:lang w:val="pl-PL"/>
        </w:rPr>
      </w:pPr>
      <w:r>
        <w:rPr>
          <w:rFonts w:ascii="Times New Roman" w:hAnsi="Times New Roman"/>
          <w:sz w:val="20"/>
          <w:szCs w:val="20"/>
          <w:lang w:val="pl-PL"/>
        </w:rPr>
        <w:t>Karta Oceny Wstępnej,</w:t>
      </w:r>
    </w:p>
    <w:p w:rsidR="00CB63D5" w:rsidRDefault="00CB63D5" w:rsidP="00C571E7">
      <w:pPr>
        <w:pStyle w:val="Akapitzlist"/>
        <w:numPr>
          <w:ilvl w:val="1"/>
          <w:numId w:val="21"/>
        </w:numPr>
        <w:spacing w:line="240" w:lineRule="auto"/>
        <w:ind w:left="426" w:hanging="284"/>
        <w:jc w:val="both"/>
        <w:rPr>
          <w:rFonts w:ascii="Times New Roman" w:hAnsi="Times New Roman"/>
          <w:sz w:val="20"/>
          <w:szCs w:val="20"/>
          <w:lang w:val="pl-PL"/>
        </w:rPr>
      </w:pPr>
      <w:r>
        <w:rPr>
          <w:rFonts w:ascii="Times New Roman" w:hAnsi="Times New Roman"/>
          <w:sz w:val="20"/>
          <w:szCs w:val="20"/>
          <w:lang w:val="pl-PL"/>
        </w:rPr>
        <w:t>Karta oceny operacji na zgodność z LSR,</w:t>
      </w:r>
    </w:p>
    <w:p w:rsidR="00CB63D5" w:rsidRPr="00CB63D5" w:rsidRDefault="00CB63D5" w:rsidP="00CB63D5">
      <w:pPr>
        <w:pStyle w:val="Akapitzlist"/>
        <w:numPr>
          <w:ilvl w:val="1"/>
          <w:numId w:val="21"/>
        </w:numPr>
        <w:spacing w:line="240" w:lineRule="auto"/>
        <w:ind w:left="426" w:hanging="284"/>
        <w:jc w:val="both"/>
        <w:rPr>
          <w:rFonts w:ascii="Times New Roman" w:hAnsi="Times New Roman"/>
          <w:sz w:val="20"/>
          <w:szCs w:val="20"/>
          <w:lang w:val="pl-PL"/>
        </w:rPr>
      </w:pPr>
      <w:r>
        <w:rPr>
          <w:rFonts w:ascii="Times New Roman" w:hAnsi="Times New Roman"/>
          <w:sz w:val="20"/>
          <w:szCs w:val="20"/>
          <w:lang w:val="pl-PL"/>
        </w:rPr>
        <w:t>Karta oceny operacji wg lokalnych kryteriów wyboru,</w:t>
      </w:r>
      <w:bookmarkStart w:id="0" w:name="_GoBack"/>
      <w:bookmarkEnd w:id="0"/>
    </w:p>
    <w:p w:rsidR="00C571E7" w:rsidRDefault="00C571E7" w:rsidP="00C571E7">
      <w:pPr>
        <w:pStyle w:val="Akapitzlist"/>
        <w:numPr>
          <w:ilvl w:val="1"/>
          <w:numId w:val="21"/>
        </w:numPr>
        <w:spacing w:line="240" w:lineRule="auto"/>
        <w:ind w:left="426" w:hanging="284"/>
        <w:jc w:val="both"/>
        <w:rPr>
          <w:rFonts w:ascii="Times New Roman" w:hAnsi="Times New Roman"/>
          <w:sz w:val="20"/>
          <w:szCs w:val="20"/>
          <w:lang w:val="pl-PL"/>
        </w:rPr>
      </w:pPr>
      <w:r>
        <w:rPr>
          <w:rFonts w:ascii="Times New Roman" w:hAnsi="Times New Roman"/>
          <w:sz w:val="20"/>
          <w:szCs w:val="20"/>
          <w:lang w:val="pl-PL"/>
        </w:rPr>
        <w:t>Umowa o powierzenie grantu,</w:t>
      </w:r>
    </w:p>
    <w:p w:rsidR="00C571E7" w:rsidRDefault="00C571E7" w:rsidP="00C571E7">
      <w:pPr>
        <w:pStyle w:val="Akapitzlist"/>
        <w:numPr>
          <w:ilvl w:val="1"/>
          <w:numId w:val="21"/>
        </w:numPr>
        <w:spacing w:line="240" w:lineRule="auto"/>
        <w:ind w:left="426" w:hanging="284"/>
        <w:jc w:val="both"/>
        <w:rPr>
          <w:rFonts w:ascii="Times New Roman" w:hAnsi="Times New Roman"/>
          <w:sz w:val="20"/>
          <w:szCs w:val="20"/>
          <w:lang w:val="pl-PL"/>
        </w:rPr>
      </w:pPr>
      <w:r>
        <w:rPr>
          <w:rFonts w:ascii="Times New Roman" w:hAnsi="Times New Roman"/>
          <w:sz w:val="20"/>
          <w:szCs w:val="20"/>
          <w:lang w:val="pl-PL"/>
        </w:rPr>
        <w:t>Wniosek o rozliczenie grantu,</w:t>
      </w:r>
    </w:p>
    <w:p w:rsidR="00C571E7" w:rsidRDefault="00C571E7" w:rsidP="00C571E7">
      <w:pPr>
        <w:pStyle w:val="Akapitzlist"/>
        <w:numPr>
          <w:ilvl w:val="1"/>
          <w:numId w:val="21"/>
        </w:numPr>
        <w:spacing w:line="240" w:lineRule="auto"/>
        <w:ind w:left="426" w:hanging="284"/>
        <w:jc w:val="both"/>
        <w:rPr>
          <w:rFonts w:ascii="Times New Roman" w:hAnsi="Times New Roman"/>
          <w:sz w:val="20"/>
          <w:szCs w:val="20"/>
          <w:lang w:val="pl-PL"/>
        </w:rPr>
      </w:pPr>
      <w:r>
        <w:rPr>
          <w:rFonts w:ascii="Times New Roman" w:hAnsi="Times New Roman"/>
          <w:sz w:val="20"/>
          <w:szCs w:val="20"/>
          <w:lang w:val="pl-PL"/>
        </w:rPr>
        <w:t>Sprawozdanie z realizacji grantu.</w:t>
      </w:r>
    </w:p>
    <w:p w:rsidR="00F37282" w:rsidRDefault="00F37282"/>
    <w:sectPr w:rsidR="00F372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12A6466"/>
    <w:multiLevelType w:val="hybridMultilevel"/>
    <w:tmpl w:val="C87CBD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C07B3E"/>
    <w:multiLevelType w:val="hybridMultilevel"/>
    <w:tmpl w:val="1FAA0D96"/>
    <w:lvl w:ilvl="0" w:tplc="96522C0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842509"/>
    <w:multiLevelType w:val="hybridMultilevel"/>
    <w:tmpl w:val="E6D6358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2B0960"/>
    <w:multiLevelType w:val="hybridMultilevel"/>
    <w:tmpl w:val="B644FB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pStyle w:val="Nagwek3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1109F9"/>
    <w:multiLevelType w:val="multilevel"/>
    <w:tmpl w:val="868883F6"/>
    <w:lvl w:ilvl="0">
      <w:start w:val="1"/>
      <w:numFmt w:val="decimal"/>
      <w:lvlText w:val="%1)"/>
      <w:lvlJc w:val="left"/>
      <w:pPr>
        <w:tabs>
          <w:tab w:val="num" w:pos="1776"/>
        </w:tabs>
        <w:ind w:left="1776" w:hanging="360"/>
      </w:pPr>
      <w:rPr>
        <w:color w:val="auto"/>
      </w:rPr>
    </w:lvl>
    <w:lvl w:ilvl="1">
      <w:start w:val="9"/>
      <w:numFmt w:val="decimal"/>
      <w:lvlText w:val="%2)"/>
      <w:lvlJc w:val="left"/>
      <w:pPr>
        <w:tabs>
          <w:tab w:val="num" w:pos="2496"/>
        </w:tabs>
        <w:ind w:left="2496" w:hanging="360"/>
      </w:pPr>
      <w:rPr>
        <w:b/>
        <w:color w:val="auto"/>
      </w:rPr>
    </w:lvl>
    <w:lvl w:ilvl="2">
      <w:start w:val="1"/>
      <w:numFmt w:val="lowerLetter"/>
      <w:lvlText w:val="%3."/>
      <w:lvlJc w:val="left"/>
      <w:pPr>
        <w:tabs>
          <w:tab w:val="num" w:pos="3216"/>
        </w:tabs>
        <w:ind w:left="3216" w:hanging="360"/>
      </w:pPr>
    </w:lvl>
    <w:lvl w:ilvl="3">
      <w:start w:val="1"/>
      <w:numFmt w:val="lowerLetter"/>
      <w:lvlText w:val="%4."/>
      <w:lvlJc w:val="left"/>
      <w:pPr>
        <w:tabs>
          <w:tab w:val="num" w:pos="3936"/>
        </w:tabs>
        <w:ind w:left="3936" w:hanging="360"/>
      </w:pPr>
    </w:lvl>
    <w:lvl w:ilvl="4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>
      <w:start w:val="1"/>
      <w:numFmt w:val="lowerLetter"/>
      <w:lvlText w:val="%6."/>
      <w:lvlJc w:val="left"/>
      <w:pPr>
        <w:tabs>
          <w:tab w:val="num" w:pos="5376"/>
        </w:tabs>
        <w:ind w:left="5376" w:hanging="360"/>
      </w:pPr>
    </w:lvl>
    <w:lvl w:ilvl="6">
      <w:start w:val="1"/>
      <w:numFmt w:val="lowerLetter"/>
      <w:lvlText w:val="%7."/>
      <w:lvlJc w:val="left"/>
      <w:pPr>
        <w:tabs>
          <w:tab w:val="num" w:pos="6096"/>
        </w:tabs>
        <w:ind w:left="6096" w:hanging="360"/>
      </w:pPr>
    </w:lvl>
    <w:lvl w:ilvl="7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>
      <w:start w:val="1"/>
      <w:numFmt w:val="lowerLetter"/>
      <w:lvlText w:val="%9."/>
      <w:lvlJc w:val="left"/>
      <w:pPr>
        <w:tabs>
          <w:tab w:val="num" w:pos="7536"/>
        </w:tabs>
        <w:ind w:left="7536" w:hanging="360"/>
      </w:pPr>
    </w:lvl>
  </w:abstractNum>
  <w:abstractNum w:abstractNumId="6" w15:restartNumberingAfterBreak="0">
    <w:nsid w:val="1B81525B"/>
    <w:multiLevelType w:val="multilevel"/>
    <w:tmpl w:val="5A783CFA"/>
    <w:numStyleLink w:val="Styl1"/>
  </w:abstractNum>
  <w:abstractNum w:abstractNumId="7" w15:restartNumberingAfterBreak="0">
    <w:nsid w:val="27812B39"/>
    <w:multiLevelType w:val="multilevel"/>
    <w:tmpl w:val="2E667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2982131"/>
    <w:multiLevelType w:val="hybridMultilevel"/>
    <w:tmpl w:val="E81AB51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E1C6B83"/>
    <w:multiLevelType w:val="hybridMultilevel"/>
    <w:tmpl w:val="9EB054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205581"/>
    <w:multiLevelType w:val="hybridMultilevel"/>
    <w:tmpl w:val="00AC491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EF16F2"/>
    <w:multiLevelType w:val="hybridMultilevel"/>
    <w:tmpl w:val="87FC4C64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D26949"/>
    <w:multiLevelType w:val="multilevel"/>
    <w:tmpl w:val="62AE47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786" w:hanging="360"/>
      </w:pPr>
    </w:lvl>
    <w:lvl w:ilvl="2">
      <w:start w:val="1"/>
      <w:numFmt w:val="bullet"/>
      <w:lvlText w:val=""/>
      <w:lvlJc w:val="left"/>
      <w:pPr>
        <w:ind w:left="2160" w:hanging="18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5567AB"/>
    <w:multiLevelType w:val="hybridMultilevel"/>
    <w:tmpl w:val="B9F2E8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753BA0"/>
    <w:multiLevelType w:val="hybridMultilevel"/>
    <w:tmpl w:val="61B019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27687C"/>
    <w:multiLevelType w:val="multilevel"/>
    <w:tmpl w:val="2D1E266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7B90C1C"/>
    <w:multiLevelType w:val="hybridMultilevel"/>
    <w:tmpl w:val="6DD2B4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007FB4"/>
    <w:multiLevelType w:val="hybridMultilevel"/>
    <w:tmpl w:val="D758D03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383A50"/>
    <w:multiLevelType w:val="hybridMultilevel"/>
    <w:tmpl w:val="763688F2"/>
    <w:lvl w:ilvl="0" w:tplc="04150017">
      <w:start w:val="1"/>
      <w:numFmt w:val="lowerLetter"/>
      <w:lvlText w:val="%1)"/>
      <w:lvlJc w:val="left"/>
      <w:pPr>
        <w:ind w:left="1430" w:hanging="360"/>
      </w:pPr>
    </w:lvl>
    <w:lvl w:ilvl="1" w:tplc="04150003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9" w15:restartNumberingAfterBreak="0">
    <w:nsid w:val="5BE8220F"/>
    <w:multiLevelType w:val="multilevel"/>
    <w:tmpl w:val="6F64A8B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bullet"/>
      <w:lvlText w:val=""/>
      <w:lvlJc w:val="left"/>
      <w:pPr>
        <w:ind w:left="2160" w:hanging="18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C04A54"/>
    <w:multiLevelType w:val="hybridMultilevel"/>
    <w:tmpl w:val="9DCC1354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5DD3436C"/>
    <w:multiLevelType w:val="multilevel"/>
    <w:tmpl w:val="5A783CFA"/>
    <w:styleLink w:val="Styl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637" w:hanging="360"/>
      </w:pPr>
      <w:rPr>
        <w:rFonts w:ascii="Calibri" w:eastAsia="Calibri" w:hAnsi="Calibri" w:cs="Calibri"/>
      </w:rPr>
    </w:lvl>
    <w:lvl w:ilvl="2">
      <w:start w:val="1"/>
      <w:numFmt w:val="bullet"/>
      <w:lvlText w:val=""/>
      <w:lvlJc w:val="left"/>
      <w:pPr>
        <w:ind w:left="2160" w:hanging="18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2A6AA7"/>
    <w:multiLevelType w:val="hybridMultilevel"/>
    <w:tmpl w:val="87BCC2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1E52DD0"/>
    <w:multiLevelType w:val="hybridMultilevel"/>
    <w:tmpl w:val="D7568792"/>
    <w:lvl w:ilvl="0" w:tplc="04150011">
      <w:start w:val="1"/>
      <w:numFmt w:val="decimal"/>
      <w:lvlText w:val="%1)"/>
      <w:lvlJc w:val="left"/>
      <w:pPr>
        <w:ind w:left="927" w:hanging="360"/>
      </w:pPr>
    </w:lvl>
    <w:lvl w:ilvl="1" w:tplc="04150019">
      <w:start w:val="1"/>
      <w:numFmt w:val="lowerLetter"/>
      <w:lvlText w:val="%2."/>
      <w:lvlJc w:val="left"/>
      <w:pPr>
        <w:ind w:left="1647" w:hanging="360"/>
      </w:pPr>
    </w:lvl>
    <w:lvl w:ilvl="2" w:tplc="0415001B">
      <w:start w:val="1"/>
      <w:numFmt w:val="lowerRoman"/>
      <w:lvlText w:val="%3."/>
      <w:lvlJc w:val="right"/>
      <w:pPr>
        <w:ind w:left="2367" w:hanging="180"/>
      </w:pPr>
    </w:lvl>
    <w:lvl w:ilvl="3" w:tplc="0415000F">
      <w:start w:val="1"/>
      <w:numFmt w:val="decimal"/>
      <w:lvlText w:val="%4."/>
      <w:lvlJc w:val="left"/>
      <w:pPr>
        <w:ind w:left="3087" w:hanging="360"/>
      </w:pPr>
    </w:lvl>
    <w:lvl w:ilvl="4" w:tplc="04150019">
      <w:start w:val="1"/>
      <w:numFmt w:val="lowerLetter"/>
      <w:lvlText w:val="%5."/>
      <w:lvlJc w:val="left"/>
      <w:pPr>
        <w:ind w:left="3807" w:hanging="360"/>
      </w:pPr>
    </w:lvl>
    <w:lvl w:ilvl="5" w:tplc="0415001B">
      <w:start w:val="1"/>
      <w:numFmt w:val="lowerRoman"/>
      <w:lvlText w:val="%6."/>
      <w:lvlJc w:val="right"/>
      <w:pPr>
        <w:ind w:left="4527" w:hanging="180"/>
      </w:pPr>
    </w:lvl>
    <w:lvl w:ilvl="6" w:tplc="0415000F">
      <w:start w:val="1"/>
      <w:numFmt w:val="decimal"/>
      <w:lvlText w:val="%7."/>
      <w:lvlJc w:val="left"/>
      <w:pPr>
        <w:ind w:left="5247" w:hanging="360"/>
      </w:pPr>
    </w:lvl>
    <w:lvl w:ilvl="7" w:tplc="04150019">
      <w:start w:val="1"/>
      <w:numFmt w:val="lowerLetter"/>
      <w:lvlText w:val="%8."/>
      <w:lvlJc w:val="left"/>
      <w:pPr>
        <w:ind w:left="5967" w:hanging="360"/>
      </w:pPr>
    </w:lvl>
    <w:lvl w:ilvl="8" w:tplc="0415001B">
      <w:start w:val="1"/>
      <w:numFmt w:val="lowerRoman"/>
      <w:lvlText w:val="%9."/>
      <w:lvlJc w:val="right"/>
      <w:pPr>
        <w:ind w:left="6687" w:hanging="180"/>
      </w:pPr>
    </w:lvl>
  </w:abstractNum>
  <w:abstractNum w:abstractNumId="24" w15:restartNumberingAfterBreak="0">
    <w:nsid w:val="738D4395"/>
    <w:multiLevelType w:val="multilevel"/>
    <w:tmpl w:val="518E4A9C"/>
    <w:lvl w:ilvl="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bullet"/>
      <w:lvlText w:val=""/>
      <w:lvlJc w:val="left"/>
      <w:pPr>
        <w:ind w:left="2160" w:hanging="18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4785E3E"/>
    <w:multiLevelType w:val="hybridMultilevel"/>
    <w:tmpl w:val="5A76D872"/>
    <w:lvl w:ilvl="0" w:tplc="5698590E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AB66A39"/>
    <w:multiLevelType w:val="hybridMultilevel"/>
    <w:tmpl w:val="1D22E902"/>
    <w:lvl w:ilvl="0" w:tplc="D52EE148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7EE4327A"/>
    <w:multiLevelType w:val="hybridMultilevel"/>
    <w:tmpl w:val="C55602D0"/>
    <w:lvl w:ilvl="0" w:tplc="BDCE23C0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1">
      <w:lvl w:ilvl="1">
        <w:start w:val="1"/>
        <w:numFmt w:val="decimal"/>
        <w:lvlText w:val="%2)"/>
        <w:lvlJc w:val="left"/>
        <w:pPr>
          <w:ind w:left="1637" w:hanging="360"/>
        </w:pPr>
        <w:rPr>
          <w:rFonts w:ascii="Times New Roman" w:eastAsia="Calibri" w:hAnsi="Times New Roman" w:cs="Times New Roman" w:hint="default"/>
        </w:rPr>
      </w:lvl>
    </w:lvlOverride>
    <w:lvlOverride w:ilvl="1">
      <w:lvl w:ilvl="1">
        <w:start w:val="1"/>
        <w:numFmt w:val="decimal"/>
        <w:lvlText w:val="%2)"/>
        <w:lvlJc w:val="left"/>
        <w:pPr>
          <w:ind w:left="1637" w:hanging="360"/>
        </w:pPr>
        <w:rPr>
          <w:rFonts w:ascii="Times New Roman" w:eastAsia="Calibri" w:hAnsi="Times New Roman" w:cs="Times New Roman" w:hint="default"/>
        </w:rPr>
      </w:lvl>
    </w:lvlOverride>
    <w:lvlOverride w:ilvl="1">
      <w:lvl w:ilvl="1">
        <w:start w:val="1"/>
        <w:numFmt w:val="decimal"/>
        <w:lvlText w:val="%2)"/>
        <w:lvlJc w:val="left"/>
        <w:pPr>
          <w:ind w:left="1637" w:hanging="360"/>
        </w:pPr>
        <w:rPr>
          <w:rFonts w:ascii="Times New Roman" w:eastAsia="Calibri" w:hAnsi="Times New Roman" w:cs="Times New Roman" w:hint="default"/>
        </w:rPr>
      </w:lvl>
    </w:lvlOverride>
    <w:lvlOverride w:ilvl="1">
      <w:lvl w:ilvl="1">
        <w:start w:val="1"/>
        <w:numFmt w:val="decimal"/>
        <w:lvlText w:val="%2)"/>
        <w:lvlJc w:val="left"/>
        <w:pPr>
          <w:ind w:left="1637" w:hanging="360"/>
        </w:pPr>
        <w:rPr>
          <w:rFonts w:ascii="Calibri" w:eastAsia="Calibri" w:hAnsi="Calibri" w:cs="Calibri"/>
          <w:color w:val="auto"/>
        </w:rPr>
      </w:lvl>
    </w:lvlOverride>
    <w:lvlOverride w:ilvl="1">
      <w:lvl w:ilvl="1">
        <w:start w:val="1"/>
        <w:numFmt w:val="decimal"/>
        <w:lvlText w:val="%2)"/>
        <w:lvlJc w:val="left"/>
        <w:pPr>
          <w:ind w:left="1637" w:hanging="360"/>
        </w:pPr>
        <w:rPr>
          <w:rFonts w:ascii="Calibri" w:eastAsia="Calibri" w:hAnsi="Calibri" w:cs="Calibri"/>
          <w:color w:val="auto"/>
        </w:rPr>
      </w:lvl>
    </w:lvlOverride>
    <w:lvlOverride w:ilvl="1">
      <w:lvl w:ilvl="1">
        <w:start w:val="1"/>
        <w:numFmt w:val="decimal"/>
        <w:lvlText w:val="%2)"/>
        <w:lvlJc w:val="left"/>
        <w:pPr>
          <w:ind w:left="1637" w:hanging="360"/>
        </w:pPr>
        <w:rPr>
          <w:rFonts w:ascii="Calibri" w:eastAsia="Calibri" w:hAnsi="Calibri" w:cs="Calibri"/>
          <w:color w:val="auto"/>
        </w:rPr>
      </w:lvl>
    </w:lvlOverride>
    <w:lvlOverride w:ilvl="1">
      <w:lvl w:ilvl="1">
        <w:start w:val="1"/>
        <w:numFmt w:val="decimal"/>
        <w:lvlText w:val="%2)"/>
        <w:lvlJc w:val="left"/>
        <w:pPr>
          <w:ind w:left="1637" w:hanging="360"/>
        </w:pPr>
        <w:rPr>
          <w:rFonts w:ascii="Calibri" w:eastAsia="Calibri" w:hAnsi="Calibri" w:cs="Calibri"/>
          <w:color w:val="auto"/>
        </w:rPr>
      </w:lvl>
    </w:lvlOverride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>
      <w:startOverride w:val="1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4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9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18"/>
  </w:num>
  <w:num w:numId="26">
    <w:abstractNumId w:val="8"/>
  </w:num>
  <w:num w:numId="27">
    <w:abstractNumId w:val="1"/>
  </w:num>
  <w:num w:numId="28">
    <w:abstractNumId w:val="3"/>
  </w:num>
  <w:num w:numId="29">
    <w:abstractNumId w:val="17"/>
  </w:num>
  <w:num w:numId="3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2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1E7"/>
    <w:rsid w:val="002531F7"/>
    <w:rsid w:val="00C571E7"/>
    <w:rsid w:val="00CB63D5"/>
    <w:rsid w:val="00F37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D509A6"/>
  <w15:chartTrackingRefBased/>
  <w15:docId w15:val="{2EC8677A-B202-4658-B2D2-471871400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571E7"/>
    <w:pPr>
      <w:spacing w:after="200" w:line="252" w:lineRule="auto"/>
    </w:pPr>
    <w:rPr>
      <w:rFonts w:ascii="Calibri Light" w:eastAsia="Calibri" w:hAnsi="Calibri Light" w:cs="Times New Roman"/>
      <w:lang w:val="en-US" w:bidi="en-US"/>
    </w:rPr>
  </w:style>
  <w:style w:type="paragraph" w:styleId="Nagwek3">
    <w:name w:val="heading 3"/>
    <w:basedOn w:val="Normalny"/>
    <w:next w:val="Normalny"/>
    <w:link w:val="Nagwek3Znak"/>
    <w:qFormat/>
    <w:rsid w:val="00CB63D5"/>
    <w:pPr>
      <w:keepNext/>
      <w:numPr>
        <w:ilvl w:val="2"/>
        <w:numId w:val="30"/>
      </w:numPr>
      <w:tabs>
        <w:tab w:val="left" w:pos="57"/>
      </w:tabs>
      <w:suppressAutoHyphens/>
      <w:spacing w:before="240" w:after="120" w:line="240" w:lineRule="auto"/>
      <w:jc w:val="both"/>
      <w:outlineLvl w:val="2"/>
    </w:pPr>
    <w:rPr>
      <w:rFonts w:ascii="Verdana" w:eastAsia="Times New Roman" w:hAnsi="Verdana" w:cs="Arial"/>
      <w:b/>
      <w:bCs/>
      <w:szCs w:val="26"/>
      <w:lang w:val="pl-PL" w:eastAsia="ar-SA" w:bidi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semiHidden/>
    <w:unhideWhenUsed/>
    <w:rsid w:val="00C571E7"/>
    <w:rPr>
      <w:color w:val="0563C1"/>
      <w:u w:val="single"/>
    </w:rPr>
  </w:style>
  <w:style w:type="paragraph" w:styleId="NormalnyWeb">
    <w:name w:val="Normal (Web)"/>
    <w:basedOn w:val="Normalny"/>
    <w:semiHidden/>
    <w:unhideWhenUsed/>
    <w:rsid w:val="00C571E7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val="pl-PL" w:eastAsia="pl-PL" w:bidi="ar-SA"/>
    </w:rPr>
  </w:style>
  <w:style w:type="paragraph" w:styleId="Akapitzlist">
    <w:name w:val="List Paragraph"/>
    <w:basedOn w:val="Normalny"/>
    <w:uiPriority w:val="34"/>
    <w:qFormat/>
    <w:rsid w:val="00C571E7"/>
    <w:pPr>
      <w:ind w:left="720"/>
      <w:contextualSpacing/>
    </w:pPr>
  </w:style>
  <w:style w:type="numbering" w:customStyle="1" w:styleId="Styl1">
    <w:name w:val="Styl1"/>
    <w:uiPriority w:val="99"/>
    <w:rsid w:val="00C571E7"/>
    <w:pPr>
      <w:numPr>
        <w:numId w:val="24"/>
      </w:numPr>
    </w:pPr>
  </w:style>
  <w:style w:type="character" w:customStyle="1" w:styleId="Nagwek3Znak">
    <w:name w:val="Nagłówek 3 Znak"/>
    <w:basedOn w:val="Domylnaczcionkaakapitu"/>
    <w:link w:val="Nagwek3"/>
    <w:rsid w:val="00CB63D5"/>
    <w:rPr>
      <w:rFonts w:ascii="Verdana" w:eastAsia="Times New Roman" w:hAnsi="Verdana" w:cs="Arial"/>
      <w:b/>
      <w:bCs/>
      <w:szCs w:val="2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240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zielonesiolo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11</Pages>
  <Words>3911</Words>
  <Characters>23466</Characters>
  <Application>Microsoft Office Word</Application>
  <DocSecurity>0</DocSecurity>
  <Lines>195</Lines>
  <Paragraphs>54</Paragraphs>
  <ScaleCrop>false</ScaleCrop>
  <Company/>
  <LinksUpToDate>false</LinksUpToDate>
  <CharactersWithSpaces>27323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Sołowińska</dc:creator>
  <cp:keywords/>
  <dc:description/>
  <cp:lastModifiedBy>Agnieszka Sołowińska</cp:lastModifiedBy>
  <cp:revision>3</cp:revision>
  <dcterms:created xsi:type="dcterms:W3CDTF">2019-12-18T08:13:00Z</dcterms:created>
  <dcterms:modified xsi:type="dcterms:W3CDTF">2019-12-18T08:32:00Z</dcterms:modified>
</cp:coreProperties>
</file>